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FA" w:rsidRDefault="006A02CF" w:rsidP="006A02C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2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ИДЕОЛОГИЧЕСКОЙ  РАБОТЫ, КУЛЬТУРЫ</w:t>
      </w:r>
    </w:p>
    <w:p w:rsidR="006A02CF" w:rsidRPr="006A02CF" w:rsidRDefault="006A02CF" w:rsidP="006A02C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ДЕЛАМ МОЛОДЕЖИ</w:t>
      </w:r>
    </w:p>
    <w:p w:rsidR="006A02CF" w:rsidRPr="006A02CF" w:rsidRDefault="006A02CF" w:rsidP="006A02C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2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ОКТЯБРЬСКОГО РАЙОНА   г. ГРОДНО</w:t>
      </w:r>
    </w:p>
    <w:p w:rsidR="006A02CF" w:rsidRPr="006A02CF" w:rsidRDefault="006A02CF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A02CF" w:rsidRPr="006A02CF" w:rsidRDefault="006A02CF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A02CF" w:rsidRDefault="006A02CF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47C9B" w:rsidRDefault="00B47C9B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47C9B" w:rsidRDefault="00B47C9B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47C9B" w:rsidRDefault="00B47C9B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47C9B" w:rsidRDefault="00B47C9B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47C9B" w:rsidRPr="006A02CF" w:rsidRDefault="00B47C9B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A02CF" w:rsidRPr="006A02CF" w:rsidRDefault="006A02CF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A02C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Информационный  вестник</w:t>
      </w:r>
    </w:p>
    <w:p w:rsidR="006A02CF" w:rsidRPr="006A02CF" w:rsidRDefault="006A02CF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02CF" w:rsidRPr="006A02CF" w:rsidRDefault="006A02CF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(материалы в помощь заместителю руководителя по идеологической работе </w:t>
      </w:r>
    </w:p>
    <w:p w:rsidR="006A02CF" w:rsidRPr="006A02CF" w:rsidRDefault="006A02CF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2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(учреждения)</w:t>
      </w: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47C9B" w:rsidRDefault="00B47C9B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47C9B" w:rsidRPr="006A02CF" w:rsidRDefault="00B47C9B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A02CF" w:rsidRPr="006A02CF" w:rsidRDefault="00872BE2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ВЫПУСК 173</w:t>
      </w: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6A02C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      </w:t>
      </w: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6A02CF" w:rsidRPr="006A02CF" w:rsidRDefault="00872BE2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</w:t>
      </w:r>
      <w:r w:rsidR="006A02CF" w:rsidRPr="006A02C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 г.</w:t>
      </w:r>
    </w:p>
    <w:p w:rsidR="006A02CF" w:rsidRPr="006A02CF" w:rsidRDefault="006A02CF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02CF" w:rsidRPr="006A02CF" w:rsidRDefault="006A02CF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02CF" w:rsidRPr="006A02CF" w:rsidRDefault="006A02CF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 ВЫПУСКЕ</w:t>
      </w:r>
      <w:r w:rsidRPr="006A02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9"/>
          <w:sz w:val="27"/>
          <w:szCs w:val="27"/>
          <w:lang w:eastAsia="ru-RU"/>
        </w:rPr>
      </w:pPr>
      <w:r w:rsidRPr="006A02CF">
        <w:rPr>
          <w:rFonts w:ascii="Times New Roman" w:eastAsia="Times New Roman" w:hAnsi="Times New Roman" w:cs="Times New Roman"/>
          <w:b/>
          <w:i/>
          <w:color w:val="000000"/>
          <w:spacing w:val="-9"/>
          <w:sz w:val="27"/>
          <w:szCs w:val="27"/>
          <w:lang w:eastAsia="ru-RU"/>
        </w:rPr>
        <w:t xml:space="preserve"> </w:t>
      </w:r>
    </w:p>
    <w:p w:rsidR="006A02CF" w:rsidRPr="00F649FA" w:rsidRDefault="006A02CF" w:rsidP="00F649F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02CF" w:rsidRPr="00F649FA" w:rsidRDefault="00B47C9B" w:rsidP="00F649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649FA">
        <w:rPr>
          <w:rFonts w:ascii="Times New Roman" w:eastAsia="Times New Roman" w:hAnsi="Times New Roman" w:cs="Times New Roman"/>
          <w:b/>
          <w:i/>
          <w:color w:val="000000"/>
          <w:spacing w:val="-9"/>
          <w:sz w:val="32"/>
          <w:szCs w:val="32"/>
          <w:lang w:eastAsia="ru-RU"/>
        </w:rPr>
        <w:t>Календарь  на  январь 2019</w:t>
      </w:r>
      <w:r w:rsidR="006A02CF" w:rsidRPr="00F649FA">
        <w:rPr>
          <w:rFonts w:ascii="Times New Roman" w:eastAsia="Times New Roman" w:hAnsi="Times New Roman" w:cs="Times New Roman"/>
          <w:b/>
          <w:i/>
          <w:color w:val="000000"/>
          <w:spacing w:val="-9"/>
          <w:sz w:val="32"/>
          <w:szCs w:val="32"/>
          <w:lang w:eastAsia="ru-RU"/>
        </w:rPr>
        <w:t xml:space="preserve"> г. </w:t>
      </w:r>
    </w:p>
    <w:p w:rsidR="006A02CF" w:rsidRPr="00F649FA" w:rsidRDefault="006A02CF" w:rsidP="00F6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649F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Материал к единому дню информирования по теме: </w:t>
      </w:r>
    </w:p>
    <w:p w:rsidR="00663A7A" w:rsidRPr="00F649FA" w:rsidRDefault="006A02CF" w:rsidP="00F6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649F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</w:t>
      </w:r>
      <w:r w:rsidR="00B47C9B" w:rsidRPr="00F649FA">
        <w:rPr>
          <w:rFonts w:ascii="Times New Roman" w:hAnsi="Times New Roman" w:cs="Times New Roman"/>
          <w:b/>
          <w:i/>
          <w:color w:val="000000"/>
          <w:sz w:val="32"/>
          <w:szCs w:val="32"/>
        </w:rPr>
        <w:t>Доступное жилье – приоритетная задача социальной политики в Республике Беларусь</w:t>
      </w:r>
      <w:r w:rsidR="00B47C9B" w:rsidRPr="00F649F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»</w:t>
      </w:r>
    </w:p>
    <w:p w:rsidR="00663A7A" w:rsidRPr="00F649FA" w:rsidRDefault="00663A7A" w:rsidP="00F6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649F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«Об истории создания БССР и ее роли в формировании Белорусской государственности и развитии суверенной Беларуси»</w:t>
      </w:r>
    </w:p>
    <w:p w:rsidR="00663A7A" w:rsidRPr="00F649FA" w:rsidRDefault="00663A7A" w:rsidP="00F6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649F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«О безопасной эксплуатации печного отопления»</w:t>
      </w:r>
    </w:p>
    <w:p w:rsidR="00663A7A" w:rsidRPr="00F649FA" w:rsidRDefault="00663A7A" w:rsidP="00F6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649F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«О реализации прав детей-инвалидов в Гродненской области»</w:t>
      </w:r>
    </w:p>
    <w:p w:rsidR="00663A7A" w:rsidRPr="00F649FA" w:rsidRDefault="00125992" w:rsidP="00F6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649F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«Противодействие незаконному обороту наркотиков в Республике Беларусь. Ответственность за нарушение законодательства в сфере наркоконтроля</w:t>
      </w:r>
      <w:r w:rsidR="00663A7A" w:rsidRPr="00F649F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».</w:t>
      </w:r>
    </w:p>
    <w:p w:rsidR="00663A7A" w:rsidRPr="00F649FA" w:rsidRDefault="00663A7A" w:rsidP="00F6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663A7A" w:rsidRPr="00F649FA" w:rsidRDefault="00663A7A" w:rsidP="00F6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6A02CF" w:rsidRPr="00F649FA" w:rsidRDefault="006A02CF" w:rsidP="00F6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6A02CF" w:rsidRPr="00F649FA" w:rsidRDefault="006A02CF" w:rsidP="00F649FA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CF" w:rsidRPr="006A02CF" w:rsidRDefault="006A02CF" w:rsidP="006A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CF" w:rsidRPr="006A02CF" w:rsidRDefault="006A02CF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2CF" w:rsidRPr="006A02CF" w:rsidRDefault="006A02CF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2CF" w:rsidRPr="006A02CF" w:rsidRDefault="006A02CF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2CF" w:rsidRPr="006A02CF" w:rsidRDefault="006A02CF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2CF" w:rsidRPr="006A02CF" w:rsidRDefault="006A02CF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2CF" w:rsidRPr="006A02CF" w:rsidRDefault="006A02CF" w:rsidP="008306F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2CF" w:rsidRPr="006A02CF" w:rsidRDefault="006A02CF" w:rsidP="00887F0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2CF" w:rsidRPr="006A02CF" w:rsidRDefault="00872BE2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Календарь на январь</w:t>
      </w:r>
      <w:r w:rsidR="00F649F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2019</w:t>
      </w:r>
      <w:bookmarkStart w:id="0" w:name="_GoBack"/>
      <w:bookmarkEnd w:id="0"/>
    </w:p>
    <w:p w:rsidR="006A02CF" w:rsidRPr="00F649FA" w:rsidRDefault="006A02CF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8"/>
        <w:gridCol w:w="6457"/>
      </w:tblGrid>
      <w:tr w:rsidR="006A02CF" w:rsidRPr="00F649FA" w:rsidTr="00887F01">
        <w:tc>
          <w:tcPr>
            <w:tcW w:w="2888" w:type="dxa"/>
            <w:shd w:val="clear" w:color="auto" w:fill="auto"/>
          </w:tcPr>
          <w:p w:rsidR="006A02CF" w:rsidRPr="00F649FA" w:rsidRDefault="00887F01" w:rsidP="00887F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F649FA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1 января  </w:t>
            </w:r>
          </w:p>
        </w:tc>
        <w:tc>
          <w:tcPr>
            <w:tcW w:w="6457" w:type="dxa"/>
            <w:shd w:val="clear" w:color="auto" w:fill="auto"/>
          </w:tcPr>
          <w:p w:rsidR="006A02CF" w:rsidRPr="00F649FA" w:rsidRDefault="00887F01" w:rsidP="006A02CF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F649FA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Новый Год</w:t>
            </w:r>
          </w:p>
        </w:tc>
      </w:tr>
      <w:tr w:rsidR="006A02CF" w:rsidRPr="00F649FA" w:rsidTr="00887F01">
        <w:tc>
          <w:tcPr>
            <w:tcW w:w="2888" w:type="dxa"/>
            <w:shd w:val="clear" w:color="auto" w:fill="auto"/>
          </w:tcPr>
          <w:p w:rsidR="006A02CF" w:rsidRPr="00F649FA" w:rsidRDefault="00887F01" w:rsidP="006A0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F649FA"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  <w:t>5 января</w:t>
            </w:r>
          </w:p>
        </w:tc>
        <w:tc>
          <w:tcPr>
            <w:tcW w:w="6457" w:type="dxa"/>
            <w:shd w:val="clear" w:color="auto" w:fill="auto"/>
          </w:tcPr>
          <w:p w:rsidR="006A02CF" w:rsidRPr="00F649FA" w:rsidRDefault="00887F01" w:rsidP="006A02CF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F649FA"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  <w:t>День работников социальной защиты</w:t>
            </w:r>
          </w:p>
        </w:tc>
      </w:tr>
      <w:tr w:rsidR="006A02CF" w:rsidRPr="00F649FA" w:rsidTr="00887F01">
        <w:tc>
          <w:tcPr>
            <w:tcW w:w="2888" w:type="dxa"/>
            <w:shd w:val="clear" w:color="auto" w:fill="auto"/>
          </w:tcPr>
          <w:p w:rsidR="006A02CF" w:rsidRPr="00F649FA" w:rsidRDefault="00887F01" w:rsidP="006A0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F649FA"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  <w:t>6 января</w:t>
            </w:r>
          </w:p>
        </w:tc>
        <w:tc>
          <w:tcPr>
            <w:tcW w:w="6457" w:type="dxa"/>
            <w:shd w:val="clear" w:color="auto" w:fill="auto"/>
          </w:tcPr>
          <w:p w:rsidR="006A02CF" w:rsidRPr="00F649FA" w:rsidRDefault="00887F01" w:rsidP="006A02CF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F649FA"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  <w:t>День банковских и финансовых работников</w:t>
            </w:r>
          </w:p>
        </w:tc>
      </w:tr>
      <w:tr w:rsidR="006A02CF" w:rsidRPr="00F649FA" w:rsidTr="00887F01">
        <w:tc>
          <w:tcPr>
            <w:tcW w:w="2888" w:type="dxa"/>
            <w:shd w:val="clear" w:color="auto" w:fill="auto"/>
          </w:tcPr>
          <w:p w:rsidR="006A02CF" w:rsidRPr="00F649FA" w:rsidRDefault="00887F01" w:rsidP="006A0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F649FA"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  <w:t>7 января</w:t>
            </w:r>
          </w:p>
        </w:tc>
        <w:tc>
          <w:tcPr>
            <w:tcW w:w="6457" w:type="dxa"/>
            <w:shd w:val="clear" w:color="auto" w:fill="auto"/>
          </w:tcPr>
          <w:p w:rsidR="006A02CF" w:rsidRPr="00F649FA" w:rsidRDefault="00887F01" w:rsidP="006A02CF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F649FA"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  <w:t>Рождество Христово (православное)</w:t>
            </w:r>
          </w:p>
        </w:tc>
      </w:tr>
      <w:tr w:rsidR="006A02CF" w:rsidRPr="00F649FA" w:rsidTr="00887F01">
        <w:tc>
          <w:tcPr>
            <w:tcW w:w="2888" w:type="dxa"/>
            <w:shd w:val="clear" w:color="auto" w:fill="auto"/>
          </w:tcPr>
          <w:p w:rsidR="006A02CF" w:rsidRPr="00F649FA" w:rsidRDefault="00887F01" w:rsidP="00887F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F649FA"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  <w:t xml:space="preserve">14 января </w:t>
            </w:r>
          </w:p>
        </w:tc>
        <w:tc>
          <w:tcPr>
            <w:tcW w:w="6457" w:type="dxa"/>
            <w:shd w:val="clear" w:color="auto" w:fill="auto"/>
          </w:tcPr>
          <w:p w:rsidR="006A02CF" w:rsidRPr="00F649FA" w:rsidRDefault="00887F01" w:rsidP="006A02CF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F649FA"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  <w:t>Старый Новый год</w:t>
            </w:r>
          </w:p>
        </w:tc>
      </w:tr>
      <w:tr w:rsidR="006A02CF" w:rsidRPr="00F649FA" w:rsidTr="00887F01">
        <w:tc>
          <w:tcPr>
            <w:tcW w:w="2888" w:type="dxa"/>
            <w:shd w:val="clear" w:color="auto" w:fill="auto"/>
          </w:tcPr>
          <w:p w:rsidR="006A02CF" w:rsidRPr="00F649FA" w:rsidRDefault="00887F01" w:rsidP="006A0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F649FA"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  <w:t>19 января</w:t>
            </w:r>
          </w:p>
        </w:tc>
        <w:tc>
          <w:tcPr>
            <w:tcW w:w="6457" w:type="dxa"/>
            <w:shd w:val="clear" w:color="auto" w:fill="auto"/>
          </w:tcPr>
          <w:p w:rsidR="006A02CF" w:rsidRPr="00F649FA" w:rsidRDefault="00887F01" w:rsidP="006A02CF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F649FA"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  <w:t>День спасателя</w:t>
            </w:r>
          </w:p>
        </w:tc>
      </w:tr>
      <w:tr w:rsidR="006A02CF" w:rsidRPr="00F649FA" w:rsidTr="00887F01">
        <w:tc>
          <w:tcPr>
            <w:tcW w:w="2888" w:type="dxa"/>
            <w:shd w:val="clear" w:color="auto" w:fill="auto"/>
          </w:tcPr>
          <w:p w:rsidR="006A02CF" w:rsidRPr="00F649FA" w:rsidRDefault="00887F01" w:rsidP="006A0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F649FA"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  <w:t>19 января</w:t>
            </w:r>
          </w:p>
        </w:tc>
        <w:tc>
          <w:tcPr>
            <w:tcW w:w="6457" w:type="dxa"/>
            <w:shd w:val="clear" w:color="auto" w:fill="auto"/>
          </w:tcPr>
          <w:p w:rsidR="006A02CF" w:rsidRPr="00F649FA" w:rsidRDefault="00887F01" w:rsidP="006A02CF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F649FA"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  <w:t>Крещение Господне</w:t>
            </w:r>
          </w:p>
        </w:tc>
      </w:tr>
      <w:tr w:rsidR="006A02CF" w:rsidRPr="00F649FA" w:rsidTr="00887F01">
        <w:tc>
          <w:tcPr>
            <w:tcW w:w="2888" w:type="dxa"/>
            <w:shd w:val="clear" w:color="auto" w:fill="auto"/>
          </w:tcPr>
          <w:p w:rsidR="006A02CF" w:rsidRPr="00F649FA" w:rsidRDefault="00887F01" w:rsidP="006A0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F649FA"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  <w:t>25 января</w:t>
            </w:r>
          </w:p>
        </w:tc>
        <w:tc>
          <w:tcPr>
            <w:tcW w:w="6457" w:type="dxa"/>
            <w:shd w:val="clear" w:color="auto" w:fill="auto"/>
          </w:tcPr>
          <w:p w:rsidR="006A02CF" w:rsidRPr="00F649FA" w:rsidRDefault="00887F01" w:rsidP="006A02CF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F649FA"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  <w:t>Татьянин день, День студентов</w:t>
            </w:r>
          </w:p>
        </w:tc>
      </w:tr>
      <w:tr w:rsidR="00887F01" w:rsidRPr="00F649FA" w:rsidTr="00887F01">
        <w:tc>
          <w:tcPr>
            <w:tcW w:w="2888" w:type="dxa"/>
            <w:shd w:val="clear" w:color="auto" w:fill="auto"/>
          </w:tcPr>
          <w:p w:rsidR="00887F01" w:rsidRPr="00F649FA" w:rsidRDefault="00887F01" w:rsidP="006A0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F649FA"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  <w:t>27 января</w:t>
            </w:r>
          </w:p>
        </w:tc>
        <w:tc>
          <w:tcPr>
            <w:tcW w:w="6457" w:type="dxa"/>
            <w:shd w:val="clear" w:color="auto" w:fill="auto"/>
          </w:tcPr>
          <w:p w:rsidR="00887F01" w:rsidRPr="00F649FA" w:rsidRDefault="00887F01" w:rsidP="006A02CF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</w:pPr>
            <w:r w:rsidRPr="00F649FA">
              <w:rPr>
                <w:rFonts w:ascii="Times New Roman" w:eastAsia="Calibri" w:hAnsi="Times New Roman" w:cs="Times New Roman"/>
                <w:sz w:val="36"/>
                <w:szCs w:val="36"/>
                <w:lang w:eastAsia="ru-RU"/>
              </w:rPr>
              <w:t>День белорусской науки</w:t>
            </w:r>
          </w:p>
        </w:tc>
      </w:tr>
    </w:tbl>
    <w:p w:rsidR="006A02CF" w:rsidRPr="00F649FA" w:rsidRDefault="006A02CF" w:rsidP="006A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2CF" w:rsidRPr="00F649FA" w:rsidRDefault="006A02CF" w:rsidP="006A02CF">
      <w:pPr>
        <w:spacing w:before="120" w:after="0" w:line="280" w:lineRule="exac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6A02CF" w:rsidRPr="006A02CF" w:rsidRDefault="006A02CF" w:rsidP="006A02CF">
      <w:pPr>
        <w:spacing w:before="120" w:after="0" w:line="280" w:lineRule="exact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6A02CF" w:rsidRPr="006A02CF" w:rsidRDefault="006A02CF" w:rsidP="006A02CF">
      <w:pPr>
        <w:spacing w:before="120" w:after="0" w:line="280" w:lineRule="exact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6A02CF" w:rsidRPr="006A02CF" w:rsidRDefault="006A02CF" w:rsidP="006A02CF">
      <w:pPr>
        <w:spacing w:before="120" w:after="0" w:line="280" w:lineRule="exact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6A02CF" w:rsidRPr="006A02CF" w:rsidRDefault="006A02CF" w:rsidP="006A02CF">
      <w:pPr>
        <w:spacing w:before="120" w:after="0" w:line="280" w:lineRule="exact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6A02CF" w:rsidRPr="006A02CF" w:rsidRDefault="006A02CF" w:rsidP="006A02CF">
      <w:pPr>
        <w:spacing w:before="120" w:after="0" w:line="280" w:lineRule="exact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6A02CF" w:rsidRPr="006A02CF" w:rsidRDefault="006A02CF" w:rsidP="006A02CF">
      <w:pPr>
        <w:spacing w:before="120" w:after="0" w:line="280" w:lineRule="exact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6A02CF" w:rsidRPr="006A02CF" w:rsidRDefault="006A02CF" w:rsidP="006A02CF">
      <w:pPr>
        <w:spacing w:before="120" w:after="0" w:line="280" w:lineRule="exact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6A02CF" w:rsidRPr="006A02CF" w:rsidRDefault="006A02CF" w:rsidP="006A02CF">
      <w:pPr>
        <w:spacing w:before="120" w:after="0" w:line="280" w:lineRule="exact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6A02CF" w:rsidRPr="006A02CF" w:rsidRDefault="006A02CF" w:rsidP="006A02CF">
      <w:pPr>
        <w:spacing w:before="120" w:after="0" w:line="280" w:lineRule="exact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6A02CF" w:rsidRPr="006A02CF" w:rsidRDefault="006A02CF" w:rsidP="006A02CF">
      <w:pPr>
        <w:spacing w:before="120" w:after="0" w:line="280" w:lineRule="exact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6A02CF" w:rsidRPr="006A02CF" w:rsidRDefault="006A02CF" w:rsidP="006A02CF">
      <w:pPr>
        <w:spacing w:before="120" w:after="0" w:line="280" w:lineRule="exact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6A02CF" w:rsidRDefault="006A02CF" w:rsidP="006A02CF">
      <w:pPr>
        <w:spacing w:before="120" w:after="0" w:line="280" w:lineRule="exact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8306F8" w:rsidRDefault="008306F8" w:rsidP="006A02CF">
      <w:pPr>
        <w:spacing w:before="120" w:after="0" w:line="280" w:lineRule="exact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8306F8" w:rsidRDefault="008306F8" w:rsidP="006A02CF">
      <w:pPr>
        <w:spacing w:before="120" w:after="0" w:line="280" w:lineRule="exact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8306F8" w:rsidRDefault="008306F8" w:rsidP="006A02CF">
      <w:pPr>
        <w:spacing w:before="120" w:after="0" w:line="280" w:lineRule="exact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8306F8" w:rsidRDefault="008306F8" w:rsidP="006A02CF">
      <w:pPr>
        <w:spacing w:before="120" w:after="0" w:line="280" w:lineRule="exact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8306F8" w:rsidRPr="006A02CF" w:rsidRDefault="008306F8" w:rsidP="006A02CF">
      <w:pPr>
        <w:spacing w:before="120" w:after="0" w:line="280" w:lineRule="exact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872BE2" w:rsidRDefault="00872BE2" w:rsidP="006A02CF">
      <w:pPr>
        <w:spacing w:before="120" w:after="0" w:line="280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7F01" w:rsidRDefault="00887F01" w:rsidP="006A02CF">
      <w:pPr>
        <w:spacing w:before="120" w:after="0" w:line="280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7F01" w:rsidRDefault="00887F01" w:rsidP="006A02CF">
      <w:pPr>
        <w:spacing w:before="120" w:after="0" w:line="280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2BE2" w:rsidRPr="00872BE2" w:rsidRDefault="00872BE2" w:rsidP="00872BE2">
      <w:pPr>
        <w:spacing w:before="120" w:after="0" w:line="280" w:lineRule="exact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872BE2" w:rsidRPr="00872BE2" w:rsidRDefault="00872BE2" w:rsidP="00872BE2">
      <w:pPr>
        <w:pStyle w:val="a3"/>
        <w:jc w:val="center"/>
        <w:rPr>
          <w:b/>
          <w:i/>
          <w:color w:val="000000"/>
          <w:sz w:val="27"/>
          <w:szCs w:val="27"/>
        </w:rPr>
      </w:pPr>
      <w:r w:rsidRPr="00872BE2">
        <w:rPr>
          <w:b/>
          <w:i/>
          <w:color w:val="000000"/>
          <w:sz w:val="27"/>
          <w:szCs w:val="27"/>
        </w:rPr>
        <w:t>ДОСТУПНОЕ ЖИЛЬЕ – ПРИОРИТЕТНАЯ ЗАДАЧА СОЦИАЛЬНОЙ ПОЛИТИКИ В РЕСПУБЛИКЕ БЕЛАРУСЬ (жилищное строительство в Беларуси: новые подходы в законодательстве и ситуация в регионах)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Результаты изучения общественного мнения свидетельствуют об актуальности вопросов обеспечения населения жильем. Так, по данным республиканского опроса, проведенного Информационно-аналитическим центром при Администрации Президента Республики Беларусь в IV квартале 2018 г., жилищный вопрос занимал седьмую позицию среди проблем, волнующих граждан (после роста цен, алкоголизма и наркомании, медицинского обслуживания, трудоустройства и др.). На его значимость указал каждый четвертый респондент (24%).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Вопрос обеспечения граждан качественным и доступным жильем находится на постоянном контроле Президента Республики Беларусь А.Г.Лукашенко.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Как отметил Глава государства 3 октября 2017 г. на совещании по проекту новой редакции Жилищного кодекса, ”решение квартирного вопроса – один из основных индикаторов развития общества“. ”Мы должны создать все условия и механизмы, чтобы помочь людям, нуждающимся, прежде всего, в улучшении жилищных условий. Это направление – важнейшая составляющая социальной политики Беларуси“, – заявил белорусский лидер.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****</w:t>
      </w:r>
    </w:p>
    <w:p w:rsidR="00663A7A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Основные направления государственной жилищной</w:t>
      </w:r>
      <w:r w:rsidR="00663A7A">
        <w:rPr>
          <w:color w:val="000000"/>
        </w:rPr>
        <w:t xml:space="preserve"> политики в Республике Беларусь. 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В нашей стране жилищное строительство развивается в соответствии с концепцией развития национальной экономики, предусматривающей сокращение доли бюджетного финансирования и расширение использования внебюджетных источников, в том числе собственных средств граждан.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В стадии реализации находится Государственная программа ”Строительство жилья“ на 2016 – 2020 годы, которая направлена на создание условий для удовлетворения гражданами потребности в доступном и комфортном жилье согласно их индивидуальным запросам и финансовым возможностям.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Для всех категорий граждан (вне зависимости от уровня обеспеченности жильем) государство создает возможности для улучшения жилищных условий.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Государственная жилищная политика реализуется по двум основным направлениям: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* улучшение жилищных условий граждан с государственной поддержкой при строительстве (приобретении) жилья, дифференцированной по категориям граждан;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* улучшение жилищных условий граждан без государственной поддержки путем развития существующих и создания новых финансовых механизмов, создания благоприятных условий для строительства жилья на коммерческой основе, увеличения фонда наемного жилья.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Жилищное строительство в Республике Беларусь финансируется из средств бюджета, собственных средств организаций и населения, кредитов банков.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lastRenderedPageBreak/>
        <w:t>Спорные вопросы, связанные со строительством жилья и отселением жильцов (граждан) при строительстве решаются в соответствии с Указом Президента Республики Беларусь от 2 февраля 2009 г. № 58 ”О некоторых мерах по защите имущественных прав при изъятии земельных участков для государственных нужд“. Предусмотрены четыре основных способа компенсации гражданам за сносимые жилые дома, квартиры, доли в праве в них: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* предоставление в собственность квартиры типовых потребительских качеств;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* выплата денежной компенсации;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* строительство и (или) получение в собственность жилого дома, равноценного по благоустройству;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* перенос и восстановление сносимого жилого дома.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 w:rsidRPr="00872BE2">
        <w:rPr>
          <w:color w:val="000000"/>
        </w:rPr>
        <w:t>Справочно</w:t>
      </w:r>
      <w:proofErr w:type="spellEnd"/>
      <w:r w:rsidRPr="00872BE2">
        <w:rPr>
          <w:color w:val="000000"/>
        </w:rPr>
        <w:t>.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Дополнительная информация размещена в разделе ”Жилищная политика“ сайта Министерства архитектуры и строительства Республики Беларусь (http://mas.by/ru/housing_ru).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Формирование цен на строящееся жилье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Стоимость новостроек формируется в соответствии с законодательством на основании разработанной проектными институтами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и прошедшей экспертизу проектно-сметной документации с учетом особенностей в зависимости от источника финансирования.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 xml:space="preserve">Сметная стоимость строительства жилых домов устанавливается в общем порядке, установленном 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выражении, утвержденной постановлением </w:t>
      </w:r>
      <w:proofErr w:type="spellStart"/>
      <w:r w:rsidRPr="00872BE2">
        <w:rPr>
          <w:color w:val="000000"/>
        </w:rPr>
        <w:t>Минстройархитектуры</w:t>
      </w:r>
      <w:proofErr w:type="spellEnd"/>
      <w:r w:rsidRPr="00872BE2">
        <w:rPr>
          <w:color w:val="000000"/>
        </w:rPr>
        <w:t xml:space="preserve"> от 18 ноября 2011 г. № 51.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 xml:space="preserve">Стоимость строительства 1 м² жилого дома определяется в соответствии с Инструкцией по определению стоимости строительства 1 м² жилого дома в базисном и текущем уровнях цен, утвержденной постановлением </w:t>
      </w:r>
      <w:proofErr w:type="spellStart"/>
      <w:r w:rsidRPr="00872BE2">
        <w:rPr>
          <w:color w:val="000000"/>
        </w:rPr>
        <w:t>Минстройархитектуры</w:t>
      </w:r>
      <w:proofErr w:type="spellEnd"/>
      <w:r w:rsidRPr="00872BE2">
        <w:rPr>
          <w:color w:val="000000"/>
        </w:rPr>
        <w:t xml:space="preserve"> от 15 апреля 2008 г. № 18 (далее – Инструкция № 18).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В Республике Беларусь формами финансирования строительства жилья являются: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* долевое строительство объектов;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* строительство по государственному заказу;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* жилищные облигации.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При долевом строительстве жилья стоимость строительства определяется в соответствии со следующими основными нормативными правовыми актами: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* Указом Президента Республики Беларусь от 6 июня 2013 г. № 263 ”О долевом строительстве объектов в Республике Беларусь“;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 xml:space="preserve">* Инструкцией по определению сметной стоимости строительства и составлению сметной документации (в базисном уровне цен на 1 января 2006 г.), утвержденной постановлением </w:t>
      </w:r>
      <w:proofErr w:type="spellStart"/>
      <w:r w:rsidRPr="00872BE2">
        <w:rPr>
          <w:color w:val="000000"/>
        </w:rPr>
        <w:t>Минстройархитектуры</w:t>
      </w:r>
      <w:proofErr w:type="spellEnd"/>
      <w:r w:rsidRPr="00872BE2">
        <w:rPr>
          <w:color w:val="000000"/>
        </w:rPr>
        <w:t xml:space="preserve"> от 3 декабря 2007 г. № 25;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* Инструкцией № 18;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 xml:space="preserve">* Инструкцией о порядке формирования стоимости объекта строительства в бухгалтерском учете, утвержденной постановлением </w:t>
      </w:r>
      <w:proofErr w:type="spellStart"/>
      <w:r w:rsidRPr="00872BE2">
        <w:rPr>
          <w:color w:val="000000"/>
        </w:rPr>
        <w:t>Минстройархитектуры</w:t>
      </w:r>
      <w:proofErr w:type="spellEnd"/>
      <w:r w:rsidRPr="00872BE2">
        <w:rPr>
          <w:color w:val="000000"/>
        </w:rPr>
        <w:t xml:space="preserve"> от 14 мая 2007 г. № 10 (далее – Инструкция № 10).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При долевом строительстве цена объекта может изменяться в ходе реализации инвестиционного процесса в строительстве уже после подписания договора.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 xml:space="preserve">При строительстве по государственному заказу стоимость жилого помещения по договору купли-продажи определяется в соответствии с Указом Президента Республики Беларусь </w:t>
      </w:r>
      <w:r w:rsidRPr="00872BE2">
        <w:rPr>
          <w:color w:val="000000"/>
        </w:rPr>
        <w:lastRenderedPageBreak/>
        <w:t>от 8 мая 2013 г. № 215 ”О некоторых мерах по совершенствованию строительства (возведения, реконструкции) жилых помещений“.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Сметная стоимость строительства жилого дома на дату начала выполнения строительно-монтажных работ за вычетом затрат по проведению инженерных изысканий и изготовлению проектной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документации (в том числе проведению ее государственной экспертизы) определяется с применением прогнозных индексов цен в строительстве, утверждаемых Министерством экономики Республики Беларусь, с учетом нормативной продолжительности строительства, подтверждается справкой заказчика и остается неизменной на весь период строительства.</w:t>
      </w:r>
    </w:p>
    <w:p w:rsidR="00872BE2" w:rsidRPr="00872BE2" w:rsidRDefault="00872BE2" w:rsidP="00663A7A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872BE2">
        <w:rPr>
          <w:color w:val="000000"/>
        </w:rPr>
        <w:t>Фактическая (окончательная) стоимость 1 м² общей площади квартир жилого дома (жилой части дома) формируется застройщиком в соответствии с Инструкцией № 10 на основании фактических затрат, связанных со строительством объекта, и первичных учетных документов.</w:t>
      </w:r>
    </w:p>
    <w:p w:rsidR="00872BE2" w:rsidRPr="00872BE2" w:rsidRDefault="00872BE2" w:rsidP="00663A7A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872BE2">
        <w:rPr>
          <w:color w:val="000000"/>
        </w:rPr>
        <w:t>Средняя стоимость строительства 1 м² общей площади жилья, рублей</w:t>
      </w:r>
    </w:p>
    <w:p w:rsidR="00872BE2" w:rsidRPr="00872BE2" w:rsidRDefault="00872BE2" w:rsidP="00663A7A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872BE2">
        <w:rPr>
          <w:color w:val="000000"/>
        </w:rPr>
        <w:t>Год Средняя стоимость строительства 1 м² общей площади жилья В том числе с использованием государственной поддержки</w:t>
      </w:r>
    </w:p>
    <w:p w:rsidR="00872BE2" w:rsidRPr="00872BE2" w:rsidRDefault="00872BE2" w:rsidP="00663A7A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872BE2">
        <w:rPr>
          <w:color w:val="000000"/>
        </w:rPr>
        <w:t>2016 881 (799 – Гродненская область) 765 (690 – Гродненская область)</w:t>
      </w:r>
    </w:p>
    <w:p w:rsidR="00872BE2" w:rsidRPr="00872BE2" w:rsidRDefault="00872BE2" w:rsidP="00663A7A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872BE2">
        <w:rPr>
          <w:color w:val="000000"/>
        </w:rPr>
        <w:t>2017 950 (847 – Гродненская область) 784 (600 – Гродненская область)</w:t>
      </w:r>
    </w:p>
    <w:p w:rsidR="00872BE2" w:rsidRPr="00872BE2" w:rsidRDefault="00872BE2" w:rsidP="00663A7A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872BE2">
        <w:rPr>
          <w:color w:val="000000"/>
        </w:rPr>
        <w:t>За январь – сентябрь 2018 г. средняя стоимость 1 м² общей площади жилья, строящегося с государственной поддержкой (без индивидуальных застройщиков), в целом по республике составила 834 рубля (по Гродненской области – 882 рубля) (при установленном показателе на 2018 год – 923,16 рубля).</w:t>
      </w:r>
    </w:p>
    <w:p w:rsidR="00872BE2" w:rsidRPr="00872BE2" w:rsidRDefault="00872BE2" w:rsidP="00663A7A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872BE2">
        <w:rPr>
          <w:color w:val="000000"/>
        </w:rPr>
        <w:t>Государственная поддержка граждан в решении жилищных вопросов</w:t>
      </w:r>
    </w:p>
    <w:p w:rsidR="00872BE2" w:rsidRPr="00872BE2" w:rsidRDefault="00872BE2" w:rsidP="00663A7A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872BE2">
        <w:rPr>
          <w:color w:val="000000"/>
        </w:rPr>
        <w:t>При оказании гражданам поддержки при улучшении жилищных условий государство делает упор на стимулирование строительства, а не на приобретение готового жилья. Такой подход не только способствует улучшению жилищных условий граждан, но и поддерживает национальную строительную отрасль.</w:t>
      </w:r>
    </w:p>
    <w:p w:rsidR="00872BE2" w:rsidRPr="00872BE2" w:rsidRDefault="00872BE2" w:rsidP="00663A7A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872BE2">
        <w:rPr>
          <w:color w:val="000000"/>
        </w:rPr>
        <w:t>В соответствии с Указом Президента Республики Беларусь от 6 января 2012 г. № 13 ”О некоторых вопросах предоставления гражданам государственной поддержки при строительстве (реконструкции) или приобретении жилых помещений“ (далее – Указ № 13) основными видами государственной поддержки граждан, состоящих на учете нуждающихся в улучшении жилищных условий, являются льготные кредиты и субсидии. Такое строительство жилья осуществляется по экономичным проектам и контролируемым ценам.</w:t>
      </w:r>
    </w:p>
    <w:p w:rsidR="00872BE2" w:rsidRPr="00872BE2" w:rsidRDefault="00872BE2" w:rsidP="00663A7A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872BE2">
        <w:rPr>
          <w:color w:val="000000"/>
        </w:rPr>
        <w:t>Учет граждан, нуждающихся в улучшении жилищных условий, ведется в соответствии с Указом Президента Республики Беларусь от 16 декабря 2013 г. № 563 ”О некоторых вопросах правового регулирования жилищных отношений“.</w:t>
      </w:r>
    </w:p>
    <w:p w:rsidR="00872BE2" w:rsidRPr="00872BE2" w:rsidRDefault="00872BE2" w:rsidP="00663A7A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872BE2">
        <w:rPr>
          <w:color w:val="000000"/>
        </w:rPr>
        <w:t>Все граждане, состоящие на учете нуждающихся в улучшении жилищных условий, имеют право на:</w:t>
      </w:r>
    </w:p>
    <w:p w:rsidR="00872BE2" w:rsidRPr="00872BE2" w:rsidRDefault="00872BE2" w:rsidP="00663A7A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872BE2">
        <w:rPr>
          <w:color w:val="000000"/>
        </w:rPr>
        <w:lastRenderedPageBreak/>
        <w:t>* налоговые имущественные вычеты;</w:t>
      </w:r>
    </w:p>
    <w:p w:rsidR="00872BE2" w:rsidRPr="00872BE2" w:rsidRDefault="00872BE2" w:rsidP="00663A7A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872BE2">
        <w:rPr>
          <w:color w:val="000000"/>
        </w:rPr>
        <w:t>* получение земельного участка для строительства индивидуального жилого дома без аукциона;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* строительство квартиры по договору долевого строительства по льготной цене;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* аренду жилого помещения государственного жилищного фонда.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Некоторые категории граждан, состоящих на учете нуждающихся в улучшении жилищных условий, имеют возможность получить во владение и пользование жилое помещение социального пользования государственного жилищного фонда.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Указом Президента Республики Беларусь от 4 июля 2017 г. № 240 ”О государственной поддержке граждан при строительстве (реконструкции) жилых помещений“ (далее – Указ № 240) закреплена такая форма помощи отдельным категориям населения, как бюджетная субсидия на уплату части процентов за пользование кредитом.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Право на получение субсидии на погашение основного долга совместно с получением субсидии на уплату части процентов предоставляется в том числе многодетным семьям, имеющим троих и более несовершеннолетних детей, а также детям-сиротам и детям, оставшимся без попечения родителей.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Наблюдается снижение количества граждан, состоящих на учете нуждающихся в улучшении жилищных условий: по сравнению с 2010 годом – более чем на 20% (по Гродненской области на 22,4%).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Количество граждан (семей),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состоящих на учете нуждающихся в улучшении жилищных условий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(на конец года, тысяч единиц)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2016 2017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Количество граждан – всего 694,0 (Гродненская область - 73,7) 678,0 (7 Гродненская область - 1,5)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в том числе: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многодетные семьи 30,4 (Гродненская область - 3,6) 34,8 (Гродненская область - 4,3)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молодые семьи 324,7 (Гродненская область - 31,2) 318,3 (Гродненская область - 29,9)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В январе – октябре 2018 г. для граждан, состоящих на учете нуждающихся в улучшении жилищных условий, введено в эксплуатацию более 1 млн. м² общей площади, или 38% от общего объема введенного жилья (в Гродненской области – 91,7 тыс. м² общей площади, или 29,4% от общего объема введенного жилья).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Одной из главных задач, поставленных Президентом Республики Беларусь А.Г.Лукашенко по решению жилищных проблем граждан, является строительство жилья для многодетных семей. В 2017 году 3,2 тыс. многодетных семей улучшили жилищные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lastRenderedPageBreak/>
        <w:t>условия, введено в эксплуатацию 223 тыс. м² жилья (по Гродненской области - 280 многодетных семей, введено 19,4 тыс. м² жилья). В текущем году планируется обеспечить жильем свыше 7 тыс. многодетных семей (по Гродненской области - 883) , а в 2019 году – 10 тыс. таких семей (по Гродненской области - 1476).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Механизмы финансирования строительства (реконструкции) и приобретения недвижимости для физических лиц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Кредитование граждан, нуждающихся в улучшении жилищных условий, на льготных условиях – в соответствии с Указом Президента Республики Беларусь от 2 сентября 1996 г. № 346 ”О некоторых мерах по развитию жилищного строительства на селе“ и Указом № 13.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Кредитование граждан, нуждающихся в улучшении жилищных условий, на условиях банков с использованием государственной поддержки – в соответствии с Указом № 240. Этот механизм сочетает рыночные условия кредитования банками граждан и финансовую помощь государства в виде субсидий. Субсидии предоставляются на уплату части процентов за пользование кредитами, выдаваемыми банками на строительство (реконструкцию) жилых помещений, а также на погашение основного долга по этим кредитам. Граждане самостоятельно выбирают банк, который предоставит кредит.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proofErr w:type="spellStart"/>
      <w:r w:rsidRPr="00872BE2">
        <w:rPr>
          <w:color w:val="000000"/>
        </w:rPr>
        <w:t>Справочно</w:t>
      </w:r>
      <w:proofErr w:type="spellEnd"/>
      <w:r w:rsidRPr="00872BE2">
        <w:rPr>
          <w:color w:val="000000"/>
        </w:rPr>
        <w:t>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 xml:space="preserve">Кредитование строительства жилья осуществляется ОАО ”АСБ </w:t>
      </w:r>
      <w:proofErr w:type="spellStart"/>
      <w:r w:rsidRPr="00872BE2">
        <w:rPr>
          <w:color w:val="000000"/>
        </w:rPr>
        <w:t>Беларусбанк</w:t>
      </w:r>
      <w:proofErr w:type="spellEnd"/>
      <w:r w:rsidRPr="00872BE2">
        <w:rPr>
          <w:color w:val="000000"/>
        </w:rPr>
        <w:t>“, ОАО ”</w:t>
      </w:r>
      <w:proofErr w:type="spellStart"/>
      <w:r w:rsidRPr="00872BE2">
        <w:rPr>
          <w:color w:val="000000"/>
        </w:rPr>
        <w:t>Белагропромбанк</w:t>
      </w:r>
      <w:proofErr w:type="spellEnd"/>
      <w:r w:rsidRPr="00872BE2">
        <w:rPr>
          <w:color w:val="000000"/>
        </w:rPr>
        <w:t>“, ОАО ”</w:t>
      </w:r>
      <w:proofErr w:type="spellStart"/>
      <w:r w:rsidRPr="00872BE2">
        <w:rPr>
          <w:color w:val="000000"/>
        </w:rPr>
        <w:t>Белинвестбанк</w:t>
      </w:r>
      <w:proofErr w:type="spellEnd"/>
      <w:r w:rsidRPr="00872BE2">
        <w:rPr>
          <w:color w:val="000000"/>
        </w:rPr>
        <w:t>“, ОАО ”</w:t>
      </w:r>
      <w:proofErr w:type="spellStart"/>
      <w:r w:rsidRPr="00872BE2">
        <w:rPr>
          <w:color w:val="000000"/>
        </w:rPr>
        <w:t>БПС-Сбербанк</w:t>
      </w:r>
      <w:proofErr w:type="spellEnd"/>
      <w:r w:rsidRPr="00872BE2">
        <w:rPr>
          <w:color w:val="000000"/>
        </w:rPr>
        <w:t xml:space="preserve">“, ОАО ”Банк </w:t>
      </w:r>
      <w:proofErr w:type="spellStart"/>
      <w:r w:rsidRPr="00872BE2">
        <w:rPr>
          <w:color w:val="000000"/>
        </w:rPr>
        <w:t>БелВЭБ</w:t>
      </w:r>
      <w:proofErr w:type="spellEnd"/>
      <w:r w:rsidRPr="00872BE2">
        <w:rPr>
          <w:color w:val="000000"/>
        </w:rPr>
        <w:t>“.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 xml:space="preserve">Кредитование ОАО ”АСБ </w:t>
      </w:r>
      <w:proofErr w:type="spellStart"/>
      <w:r w:rsidRPr="00872BE2">
        <w:rPr>
          <w:color w:val="000000"/>
        </w:rPr>
        <w:t>Беларусбанк</w:t>
      </w:r>
      <w:proofErr w:type="spellEnd"/>
      <w:r w:rsidRPr="00872BE2">
        <w:rPr>
          <w:color w:val="000000"/>
        </w:rPr>
        <w:t>“ граждан, нуждающихся в улучшении жилищных условий, на строительство (реконструкцию) или приобретение жилых помещений, построенных по государственному заказу, по ставкам, уменьшенным на 50% ставки рефинансирования (далее – СР) Национального банка – в соответствии с постановлением Совета Министров Республики Беларусь от 30 декабря 2017 г. № 1051 ”О мерах по выполнению заданий на 2018 год по строительству жилых домов, объемах ввода в эксплуатацию и финансирования строительства жилья и объектов инженерной и транспортной инфраструктуры в 2019 году“.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proofErr w:type="spellStart"/>
      <w:r w:rsidRPr="00872BE2">
        <w:rPr>
          <w:color w:val="000000"/>
        </w:rPr>
        <w:t>Справочно</w:t>
      </w:r>
      <w:proofErr w:type="spellEnd"/>
      <w:r w:rsidRPr="00872BE2">
        <w:rPr>
          <w:color w:val="000000"/>
        </w:rPr>
        <w:t>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 xml:space="preserve">Кредиты на строительство (реконструкцию) и приобретение жилья (за исключением льготного кредитования) под залог строящегося или приобретаемого объекта недвижимости предлагают ОАО ”АСБ </w:t>
      </w:r>
      <w:proofErr w:type="spellStart"/>
      <w:r w:rsidRPr="00872BE2">
        <w:rPr>
          <w:color w:val="000000"/>
        </w:rPr>
        <w:t>Беларусбанк</w:t>
      </w:r>
      <w:proofErr w:type="spellEnd"/>
      <w:r w:rsidRPr="00872BE2">
        <w:rPr>
          <w:color w:val="000000"/>
        </w:rPr>
        <w:t>“, ОАО ”</w:t>
      </w:r>
      <w:proofErr w:type="spellStart"/>
      <w:r w:rsidRPr="00872BE2">
        <w:rPr>
          <w:color w:val="000000"/>
        </w:rPr>
        <w:t>Белагропромбанк</w:t>
      </w:r>
      <w:proofErr w:type="spellEnd"/>
      <w:r w:rsidRPr="00872BE2">
        <w:rPr>
          <w:color w:val="000000"/>
        </w:rPr>
        <w:t>“, ОАО ”</w:t>
      </w:r>
      <w:proofErr w:type="spellStart"/>
      <w:r w:rsidRPr="00872BE2">
        <w:rPr>
          <w:color w:val="000000"/>
        </w:rPr>
        <w:t>БПС-Сбербанк</w:t>
      </w:r>
      <w:proofErr w:type="spellEnd"/>
      <w:r w:rsidRPr="00872BE2">
        <w:rPr>
          <w:color w:val="000000"/>
        </w:rPr>
        <w:t>“, ОАО ”</w:t>
      </w:r>
      <w:proofErr w:type="spellStart"/>
      <w:r w:rsidRPr="00872BE2">
        <w:rPr>
          <w:color w:val="000000"/>
        </w:rPr>
        <w:t>Белинвестбанк</w:t>
      </w:r>
      <w:proofErr w:type="spellEnd"/>
      <w:r w:rsidRPr="00872BE2">
        <w:rPr>
          <w:color w:val="000000"/>
        </w:rPr>
        <w:t xml:space="preserve">“, ОАО ”Банк </w:t>
      </w:r>
      <w:proofErr w:type="spellStart"/>
      <w:r w:rsidRPr="00872BE2">
        <w:rPr>
          <w:color w:val="000000"/>
        </w:rPr>
        <w:t>БелВЭБ</w:t>
      </w:r>
      <w:proofErr w:type="spellEnd"/>
      <w:r w:rsidRPr="00872BE2">
        <w:rPr>
          <w:color w:val="000000"/>
        </w:rPr>
        <w:t>“, ОАО ”</w:t>
      </w:r>
      <w:proofErr w:type="spellStart"/>
      <w:r w:rsidRPr="00872BE2">
        <w:rPr>
          <w:color w:val="000000"/>
        </w:rPr>
        <w:t>Белгазпромбанк</w:t>
      </w:r>
      <w:proofErr w:type="spellEnd"/>
      <w:r w:rsidRPr="00872BE2">
        <w:rPr>
          <w:color w:val="000000"/>
        </w:rPr>
        <w:t>“, ”</w:t>
      </w:r>
      <w:proofErr w:type="spellStart"/>
      <w:r w:rsidRPr="00872BE2">
        <w:rPr>
          <w:color w:val="000000"/>
        </w:rPr>
        <w:t>Приорбанк</w:t>
      </w:r>
      <w:proofErr w:type="spellEnd"/>
      <w:r w:rsidRPr="00872BE2">
        <w:rPr>
          <w:color w:val="000000"/>
        </w:rPr>
        <w:t>“ ОАО, ЗАО ”БТА Банк“, ”</w:t>
      </w:r>
      <w:proofErr w:type="spellStart"/>
      <w:r w:rsidRPr="00872BE2">
        <w:rPr>
          <w:color w:val="000000"/>
        </w:rPr>
        <w:t>Франсабанк</w:t>
      </w:r>
      <w:proofErr w:type="spellEnd"/>
      <w:r w:rsidRPr="00872BE2">
        <w:rPr>
          <w:color w:val="000000"/>
        </w:rPr>
        <w:t>“ ОАО, ОАО ”</w:t>
      </w:r>
      <w:proofErr w:type="spellStart"/>
      <w:r w:rsidRPr="00872BE2">
        <w:rPr>
          <w:color w:val="000000"/>
        </w:rPr>
        <w:t>БНБ-Банк</w:t>
      </w:r>
      <w:proofErr w:type="spellEnd"/>
      <w:r w:rsidRPr="00872BE2">
        <w:rPr>
          <w:color w:val="000000"/>
        </w:rPr>
        <w:t>“.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Размер процентной ставки по указанным кредитам варьируется от 6,96% (первые 12 месяцев) до 16,10%; срок кредитования от 5 до 25 лет; минимальный процент собственного участия – от 10% стоимости объекта недвижимости.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Кредитование на приобретение жилищных облигаций, которые являются именной ценной бумагой, удостоверяющей право ее владельца на получение определенного размера общей площади жилого помещения от эмитента (заказчика либо застройщика) жилищной облигации в предусмотренный в ней срок.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lastRenderedPageBreak/>
        <w:t xml:space="preserve">Участие в системе строительных сбережений, действующей в ОАО ”АСБ </w:t>
      </w:r>
      <w:proofErr w:type="spellStart"/>
      <w:r w:rsidRPr="00872BE2">
        <w:rPr>
          <w:color w:val="000000"/>
        </w:rPr>
        <w:t>Беларусбанк</w:t>
      </w:r>
      <w:proofErr w:type="spellEnd"/>
      <w:r w:rsidRPr="00872BE2">
        <w:rPr>
          <w:color w:val="000000"/>
        </w:rPr>
        <w:t>“ с 2006 года. Первый этап – накопление собственных сбережений, второй – период кредитования. Право участника на получение кредита возникает после окончания сберегательного этапа, в течение которого осуществлялись накопление и хранение денежных средств. Кредиты предоставляются в белорусских рублях на приобретение индивидуальных жилых домов и кварти</w:t>
      </w:r>
      <w:r w:rsidR="00663A7A">
        <w:rPr>
          <w:color w:val="000000"/>
        </w:rPr>
        <w:t xml:space="preserve">р, строительство индивидуальных </w:t>
      </w:r>
      <w:r w:rsidRPr="00872BE2">
        <w:rPr>
          <w:color w:val="000000"/>
        </w:rPr>
        <w:t>жилых домов и квартир, а также на строительство жилых помещений путем приобретения жилищных облигаций.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proofErr w:type="spellStart"/>
      <w:r w:rsidRPr="00872BE2">
        <w:rPr>
          <w:color w:val="000000"/>
        </w:rPr>
        <w:t>Справочно</w:t>
      </w:r>
      <w:proofErr w:type="spellEnd"/>
      <w:r w:rsidRPr="00872BE2">
        <w:rPr>
          <w:color w:val="000000"/>
        </w:rPr>
        <w:t>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 xml:space="preserve">По сведениям </w:t>
      </w:r>
      <w:proofErr w:type="spellStart"/>
      <w:r w:rsidRPr="00872BE2">
        <w:rPr>
          <w:color w:val="000000"/>
        </w:rPr>
        <w:t>Минстройархитектуры</w:t>
      </w:r>
      <w:proofErr w:type="spellEnd"/>
      <w:r w:rsidRPr="00872BE2">
        <w:rPr>
          <w:color w:val="000000"/>
        </w:rPr>
        <w:t>, в настоящее время разрабатывается проект Указа Президента Республики Беларусь ”О государственной системе жилищных строительных сбережений“. Указанная система призвана стать одним из рыночных механизмов оказания помощи гражданам в улучшении жилищных условий.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Кроме того, в Республике Беларусь развивается лизинг жилья. Для развития рынка лизинга принят Указ Президента Республики Беларусь от 6 апреля 2017 г. № 109 ”Об изменении указов Президента Республики Беларусь по вопросам лизинговой деятельности“. Физическое лицо самостоятельно выбирает квартиру либо предоставляет это право лизинговой организации, определив при этом требования к квартире. После чего с лизинговой организацией заключается договор лизинга жилого помещения, лизинговая организация является лизингодателем, физическое лицо – лизингополучателем. Лизингодатель заключает с продавцом квартиры (жилого дома) договор купли-продажи и становится ее собственником. Затем осуществляется передача квартиры (жилого дома) физическому лицу – лизингополучателю. При этом срок владения и пользования квартирой ограничивается только договором лизинга жилого помещения и является результатом договорных отношений.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Белорусское законодательство в соответствии с мировой практикой предусматривает возможность финансирования на условиях лизинга только приобретения готовых жилых помещений, а не их проектирования и строительства.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В результате сделки физическое лицо: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* приобретает право временного владения и пользования квартирой;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* принимает на себя обязательства по договору финансовой аренды (лизинга), в том числе по уплате лизинговых платежей и выкупной стоимости предмета лизинга;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* получает право выкупа квартиры, в том числе и досрочного (по истечении 1 года).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Стоимость предмета лизинга определяется по согласованию между лизингодателем и лизингополучателем и может отличаться от цены приобретения квартиры (жилого дома) лизингодателем у продавца.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Итоги реализации государственной политики в области жилищного строительства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За 2017 год введено 3,8 млн. м² жилья (по Гродненской области – 414,1 тыс. м² жилья), в том числе построено 588 тыс. м² (по Гродненской</w:t>
      </w:r>
    </w:p>
    <w:p w:rsidR="00872BE2" w:rsidRPr="00872BE2" w:rsidRDefault="00872BE2" w:rsidP="00663A7A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2BE2">
        <w:rPr>
          <w:color w:val="000000"/>
        </w:rPr>
        <w:t>области – 33,2 тыс. м²) с господдержкой для граждан, состоящих на учете нуждающихся в улучшении жилищных условий.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На конец прошлого года уровень обеспеченности одного жителя страны общей площадью жилых помещений повысился до 27 м² (по Гродненской области – 29,7 м²) (в том числе в городах – 24,3 м², а в сельской местности – 36,8 м² общей площади на человека).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lastRenderedPageBreak/>
        <w:t>На 1 января 2018 г. жилищный фонд республики составил 1,54 млн. жилых домов общей площадью 256,4 млн. м² (в том числе 7,5 млн. м² общей площади общежитий). Государственным жилищным фондом представлены 5,8% площади жилищного фонда, частным – 94,2%.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В январе – октябре 2018 г. организациями всех форм собственности построено 32 тыс. новых квартир. Введено в эксплуатацию 2,8 млн. м² общей площади жилья (по Гродненской области – 312 тыс. м²). Задание по вводу жилья на 2018 год установлено в размере 4 млн. м² жилья (по Гродненской области – 482 тыс. м²)</w:t>
      </w:r>
      <w:proofErr w:type="gramStart"/>
      <w:r w:rsidRPr="00872BE2">
        <w:rPr>
          <w:color w:val="000000"/>
        </w:rPr>
        <w:t xml:space="preserve"> .</w:t>
      </w:r>
      <w:proofErr w:type="gramEnd"/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Из общего объема введенного жилья для граждан, состоящих на учете нуждающихся в улучшении жилищных условий, с использованием государственной поддержки построено 703 тыс. м² (по Гродненской области – 56,8 тыс. м²), в многоквартирных жилых домах в городах – 644 тыс. м² (по Гродненской области – 178,8 тыс. м²).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В сельских населенных пунктах введено в эксплуатацию 836 тыс. м² (по Гродненской области – 42,4 тыс. м²) общей площади жилья, или 30% (по Гродненской области – 13,6%) от общего ввода по республике.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proofErr w:type="spellStart"/>
      <w:r w:rsidRPr="00872BE2">
        <w:rPr>
          <w:color w:val="000000"/>
        </w:rPr>
        <w:t>Справочно</w:t>
      </w:r>
      <w:proofErr w:type="spellEnd"/>
      <w:r w:rsidRPr="00872BE2">
        <w:rPr>
          <w:color w:val="000000"/>
        </w:rPr>
        <w:t>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 xml:space="preserve">Более 45% введенных в эксплуатацию зданий – кирпичные, </w:t>
      </w:r>
      <w:proofErr w:type="gramStart"/>
      <w:r w:rsidRPr="00872BE2">
        <w:rPr>
          <w:color w:val="000000"/>
        </w:rPr>
        <w:t>крупно-блочные</w:t>
      </w:r>
      <w:proofErr w:type="gramEnd"/>
      <w:r w:rsidRPr="00872BE2">
        <w:rPr>
          <w:color w:val="000000"/>
        </w:rPr>
        <w:t xml:space="preserve"> и из ячеистого бетона, около 32% – крупнопанельные и объемно-блочные дома, 3,3 – 5% (в зависимости от года) – монолитные из бетона и железобетона, 5,5 – 8,5% – каркасно-панельные и каркасно-блочные. Деревянные дома и дома из других стеновых материалов составляют около 10,5%.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 xml:space="preserve">В 2017 году введено 1,6 млн. м² (Гродненская область – 176,7 тыс. м²) жилья в </w:t>
      </w:r>
      <w:proofErr w:type="spellStart"/>
      <w:r w:rsidRPr="00872BE2">
        <w:rPr>
          <w:color w:val="000000"/>
        </w:rPr>
        <w:t>энергоэффективном</w:t>
      </w:r>
      <w:proofErr w:type="spellEnd"/>
      <w:r w:rsidRPr="00872BE2">
        <w:rPr>
          <w:color w:val="000000"/>
        </w:rPr>
        <w:t xml:space="preserve"> формате (78% от общего ввода жилья без учета индивидуальных жилых домов (Гродненская область – 82,1%). Нормы </w:t>
      </w:r>
      <w:proofErr w:type="spellStart"/>
      <w:r w:rsidRPr="00872BE2">
        <w:rPr>
          <w:color w:val="000000"/>
        </w:rPr>
        <w:t>энергоэффективности</w:t>
      </w:r>
      <w:proofErr w:type="spellEnd"/>
      <w:r w:rsidRPr="00872BE2">
        <w:rPr>
          <w:color w:val="000000"/>
        </w:rPr>
        <w:t xml:space="preserve"> для индивидуальных жилых домов пока не предусмотрены.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 xml:space="preserve">В 2018 году запланирован ввод 2 млн. м² жилья в </w:t>
      </w:r>
      <w:proofErr w:type="spellStart"/>
      <w:r w:rsidRPr="00872BE2">
        <w:rPr>
          <w:color w:val="000000"/>
        </w:rPr>
        <w:t>энергоэффективном</w:t>
      </w:r>
      <w:proofErr w:type="spellEnd"/>
      <w:r w:rsidRPr="00872BE2">
        <w:rPr>
          <w:color w:val="000000"/>
        </w:rPr>
        <w:t xml:space="preserve"> формате (Гродненская область – 238 тыс. м² </w:t>
      </w:r>
      <w:proofErr w:type="gramStart"/>
      <w:r w:rsidRPr="00872BE2">
        <w:rPr>
          <w:color w:val="000000"/>
        </w:rPr>
        <w:t>)(</w:t>
      </w:r>
      <w:proofErr w:type="gramEnd"/>
      <w:r w:rsidRPr="00872BE2">
        <w:rPr>
          <w:color w:val="000000"/>
        </w:rPr>
        <w:t xml:space="preserve">за 9 месяцев т. г. введено 1,1 млн. м² общей площади многоквартирных жилых домов в </w:t>
      </w:r>
      <w:proofErr w:type="spellStart"/>
      <w:r w:rsidRPr="00872BE2">
        <w:rPr>
          <w:color w:val="000000"/>
        </w:rPr>
        <w:t>энергоэффективном</w:t>
      </w:r>
      <w:proofErr w:type="spellEnd"/>
      <w:r w:rsidRPr="00872BE2">
        <w:rPr>
          <w:color w:val="000000"/>
        </w:rPr>
        <w:t xml:space="preserve"> формате (по Гродненской области – 146,8 тыс. м² или 87,8% от общего ввода) (82% от общего объема введенного в эксплуатацию жилья без учета индивидуальных жилых домов). До конца 2020 года планируется ввести в эксплуатацию более 8,5 млн. м² энергоэффективного жилья.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С 2016 года по сентябрь 2018 г. введено 4,8 млн. м² индивидуальных жилых домов или 45% от общего объема введенного жилья.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Объемы ввода индивидуальных жилых домов в Республике Беларусь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Годы Ввод жилых домов, тыс. м² общей площади Ввод индивидуальных жилых домов в общем объеме ввода, % Всего в т.ч. индивидуальных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2016 4284,7 (507,9) 1847,10 (228,2) 43,1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2017 3792,8 (414,1) 1770,7 (199) 46,7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январь –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lastRenderedPageBreak/>
        <w:t>сентябрь 2018 2536,0 (269,6) 1159,3(102,4) 45,7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Итого 10613,5 (1191,6) 4777,1 (529,6) 45,0 (44,4)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Примечание: (71,33) – данные за Гродненскую область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В 2017 году площадь построенных квартир в среднем составляла 87,4 м² общей площади, тогда как в индивидуальных жилых домах – 160,4 м².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По состоянию на 1 октября 2018 г. в нашей стране территории, подобранные под индивидуальное жилищное строительство, составляют свыше 12 тыс. га (60,5 тыс. земельных участков), в перечни свободных (незанятых) включено около 30 тыс. земельных участков.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В очереди на получение земельных участков состоят в целом по республике 62,2 тыс. граждан (из них 58,7 тыс. – нуждающихся в улучшении жилищных условий).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 xml:space="preserve">Как сообщил 31 октября 2018 г. журналистам Заместитель Премьер-министра Республики Беларусь </w:t>
      </w:r>
      <w:proofErr w:type="spellStart"/>
      <w:r w:rsidRPr="00872BE2">
        <w:rPr>
          <w:color w:val="000000"/>
        </w:rPr>
        <w:t>Кухарев</w:t>
      </w:r>
      <w:proofErr w:type="spellEnd"/>
      <w:r w:rsidRPr="00872BE2">
        <w:rPr>
          <w:color w:val="000000"/>
        </w:rPr>
        <w:t xml:space="preserve"> В.Е., ”в Беларуси намерены строить частные дома, где 1 м² будет стоить $300 в эквиваленте без отделки. Домостроительные комбинаты уже разработали типовые проекты индивидуальных жилых домов. Правительство рассчитывает, что домостроительные комбинаты в целом будут активнее на рынке жилья. Практически все они сегодня модернизированы, имеют возможность строить комфортное жилье по новейшим технологиям“.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Для застройки приусадебных земельных участков белорусам будет достаточно единожды обратиться в местный исполком за получением градостроительного паспорта, в котором будет приведен перечень всех возможных хозяйственных построек и обозначены зоны их размещения. Это предусмотрено новой редакцией Положения о порядке подготовки и выдачи разрешительной документации на строительство объектов, утвержденного постановлением Правительства от 31 октября 2018 г. № 785, которое вступит в силу с 16 февраля 2019 г.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Президент Республики Беларусь А.Г.Лукашенко в ходе состоявшегося 23 ноября 2018 г. республиканского семинара-совещания о повышении эффективности строительного комплекса страны поставил задачу за два года ликвидировать образовавшуюся очередь нуждающихся в улучшении жилищных условий среди многодетных семей. ”Вместе с банками определите необходимые источники финансирования, ликвидируйте образовавшуюся очередь и выйдите на обеспечение многодетных семей жильем в течение одного года, как это предусмотрено Указом № 13“, – поручил Глава государства.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А.Г.Лукашенко также потребовал пересмотреть программы жилищного строительства, максимально увеличив долю арендного жилья с привлечением финансов предприятий и организаций. По его словам, развитие рынка арендного жилья будет способствовать привлечению молодых специалистов в малые и средние города Беларуси. ”Наиболее активно нужно строить там, где есть перспективы, развивается промышленность. Например, как это делается в Островце“, – добавил белорусский лидер.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Глава государства предостерегает от автоматического увеличения стоимости квадратного метра в связи с ростом зарплат. ”Задачей Правительства остается сохранение формулы ”один квадратный метр с господдержкой не выше среднемесячной заработной платы“, – заявил А.Г.Лукашенко.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lastRenderedPageBreak/>
        <w:t>Президент, высказав обеспокоенность по вопросу завершения строительства 35 сверхнормативных жилых домов, потребовал от всех председателей облисполкомов и Минского горисполкома каждый такой дом взять под личный контроль и решить этот вопрос до середины 2019 года.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А.Г.Лукашенко поручил на законодательном уровне определить профильное Министерство архитектуры и строительства единым органом, формирующим государственную политику в этой сфере.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Далее Глава государства акцентировал внимание на необходимости лучшего планирования территорий, чтобы малые населенные пункты были привлекательны для жизни людей. ”Требую от Правительства немедленно приступить к выполнению принятых решений по развитию городов-спутников с увеличением объемов строительства жилья. Кроме того, там одновременно нужно создавать соответствующую инженерно-транспортную и социальную инфраструктуру“, – подчеркнул белорусский лидер.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”Опережающее строительство сетей и дорог для районов жилой застройки, в том числе индивидуальной, – важнейшая задача для развития территорий. Правительству с губернаторами и банками необходимо решить вопрос, где и на каких условиях получить для этого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 xml:space="preserve">средства. С учетом </w:t>
      </w:r>
      <w:proofErr w:type="spellStart"/>
      <w:r w:rsidRPr="00872BE2">
        <w:rPr>
          <w:color w:val="000000"/>
        </w:rPr>
        <w:t>софинансирования</w:t>
      </w:r>
      <w:proofErr w:type="spellEnd"/>
      <w:r w:rsidRPr="00872BE2">
        <w:rPr>
          <w:color w:val="000000"/>
        </w:rPr>
        <w:t xml:space="preserve"> со стороны владельцев этих участков и домов“, – поручил А.Г.Лукашенко.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Глава государства также считает недопустимым превращать в ”каменные джунгли“ микрорайоны-новостройки, так как многоквартирные кварталы часто строятся по принципу ”меньше затрат – больше прибыли“. ”</w:t>
      </w:r>
      <w:proofErr w:type="gramStart"/>
      <w:r w:rsidRPr="00872BE2">
        <w:rPr>
          <w:color w:val="000000"/>
        </w:rPr>
        <w:t>Год</w:t>
      </w:r>
      <w:proofErr w:type="gramEnd"/>
      <w:r w:rsidRPr="00872BE2">
        <w:rPr>
          <w:color w:val="000000"/>
        </w:rPr>
        <w:t xml:space="preserve"> следующий на решение проблемы озеленения жилых районов“, – сказал Президент. При этом </w:t>
      </w:r>
      <w:proofErr w:type="spellStart"/>
      <w:r w:rsidRPr="00872BE2">
        <w:rPr>
          <w:color w:val="000000"/>
        </w:rPr>
        <w:t>Минстройархитектуры</w:t>
      </w:r>
      <w:proofErr w:type="spellEnd"/>
      <w:r w:rsidRPr="00872BE2">
        <w:rPr>
          <w:color w:val="000000"/>
        </w:rPr>
        <w:t xml:space="preserve"> поручено установить обязательные правила по созданию комфортной среды в микрорайонах-новостройках.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А.Г.Лукашенко раскритиковал типовое проектирование социальных объектов. По его словам, ”типовыми могут быть промышленные здания, сооружения, трансформаторные подстанции, котельные. Но детские сады, школы и прочие социальные объекты должны быть оригинальными“.</w:t>
      </w:r>
    </w:p>
    <w:p w:rsidR="00872BE2" w:rsidRP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Глава государства также высказал претензии к качеству и срокам разработки проектной документации и поручил принять меры по повышению ответственности ее разработчиков.</w:t>
      </w:r>
    </w:p>
    <w:p w:rsidR="00872BE2" w:rsidRDefault="00872BE2" w:rsidP="00872BE2">
      <w:pPr>
        <w:pStyle w:val="a3"/>
        <w:jc w:val="both"/>
        <w:rPr>
          <w:color w:val="000000"/>
        </w:rPr>
      </w:pPr>
      <w:r w:rsidRPr="00872BE2">
        <w:rPr>
          <w:color w:val="000000"/>
        </w:rPr>
        <w:t>Обращаясь к участникам семинара, Президент Республики Беларусь подчеркнул: ”В первую очередь надо решать земные вопросы, которые волнуют людей… Порядок нужно навести везде. Мы умеем и знаем, как работать“</w:t>
      </w:r>
    </w:p>
    <w:p w:rsidR="00872BE2" w:rsidRDefault="00872BE2" w:rsidP="00872BE2">
      <w:pPr>
        <w:pStyle w:val="a3"/>
        <w:jc w:val="both"/>
        <w:rPr>
          <w:color w:val="000000"/>
        </w:rPr>
      </w:pPr>
    </w:p>
    <w:p w:rsidR="00872BE2" w:rsidRDefault="00663A7A" w:rsidP="00663A7A">
      <w:pPr>
        <w:pStyle w:val="a3"/>
        <w:tabs>
          <w:tab w:val="left" w:pos="1080"/>
        </w:tabs>
        <w:jc w:val="both"/>
        <w:rPr>
          <w:color w:val="000000"/>
        </w:rPr>
      </w:pPr>
      <w:r>
        <w:rPr>
          <w:color w:val="000000"/>
        </w:rPr>
        <w:tab/>
      </w:r>
    </w:p>
    <w:p w:rsidR="004F549B" w:rsidRPr="004F549B" w:rsidRDefault="004F549B" w:rsidP="004F5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F549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«ОБ ИСТОРИИ СОЗДАНИЯ БССР И ЕЕ РОЛИ В ФОРМИРОВАНИИ БЕЛОРУССКОЙ ГОСУДАРСТВЕННОСТИ И РАЗВИТИИ СУВЕРЕННОЙ БЕЛАРУСИ»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Становление белорусской государственности на советской основе происходило в чрезвычайно сложных геополитических условиях, развязанной Первой мировой войны, революции и Гражданской войны. Своеобразной точкой отсчета формирования белорусской государственности на советской основе является Первый Всебелорусский съезд, созванный в декабре </w:t>
      </w:r>
      <w:smartTag w:uri="urn:schemas-microsoft-com:office:smarttags" w:element="metricconverter">
        <w:smartTagPr>
          <w:attr w:name="ProductID" w:val="1917 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1917 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 с разрешения и при финансовой поддержке правительства Советской России. Избранному на данном съезде органу в соответствии с заключенным соглашением должна была перейти вся полнота власти на территории Беларуси. В резолюции съезда отмечалось, что делегаты, «закрепляя свое право на самоопределение, завоеванное Российской революцией», постановили «выделить из своего состава орган краевой власти в лице Всебелорусского Совета крестьянских, солдатских и рабочих депутатов». Исходя из данного документа, речь шла о возможности создания советской формы белорусской государственности. Но в результате насильственного разгона Первого Всебелорусского съезда руководством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Облисполкомзапа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легитимный процесс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конституирования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белорусской государственности был прерван.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Однако данный вопрос не был снят с повестки дня. Деятели левого крыла белорусского национального движения вошли в состав созданного, согласно декрету В. Ленина от 31 января </w:t>
      </w:r>
      <w:smartTag w:uri="urn:schemas-microsoft-com:office:smarttags" w:element="metricconverter">
        <w:smartTagPr>
          <w:attr w:name="ProductID" w:val="1918 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1918 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>., Белорусского национального комиссариата (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Белнацкома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>), функционировавшего на правах отдела Народного комиссариата по делам национальностей РСФСР, который возглавлял И. Сталин.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Комиссаром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Белнацкома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был назначен А. Червяков, его заместителем – В.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Скоринко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Белнацком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имел отделения в Петрограде, Витебске, Саратове и Смоленске. Среди сотрудников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Белнацкома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были Г. Богданович, А.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Вазилло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>, И.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Дворчанин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>, К.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Дуж-Душевский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>, Д. Жилунович (секретарь), Е.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Канчер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>, И. Лагун, С. Соболевский, Б. Тарашкевич, Ф.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Турук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>, А.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Устилович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, большинство из которых были в числе делегатов, а также организаторов Первого Всебелорусского съезда.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Созданный орган –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Белнацком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заложил основы будущей белорусской советской государственности. Вместе с белорусскими секциями РКП(б)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Белнацком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вел политическую и культурно-просветительскую работу среди белорусов на территории Советской России. Его представители опекали беженцев, брали на учет белорусские организации и учреждения, эвакуированные во время Первой мировой войны, открывали белорусские школы и клубы, издавали литературу на белорусском и русском языках.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Под влиянием этих организаций идея реализации белорусской национальной государственности на советской основе приобретала все более широкую поддержку, что находило отражение в принятии соответствующих резолюций белорусскими собраниями, конференциями и съездами.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Однако предложения по созданию белорусского государства, даже на автономных началах и в федеративной форме с Советской Россией, игнорировались руководством Северо-Западного комитета РКП(б) и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Облисполкомзапа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на протяжении всего </w:t>
      </w:r>
      <w:smartTag w:uri="urn:schemas-microsoft-com:office:smarttags" w:element="metricconverter">
        <w:smartTagPr>
          <w:attr w:name="ProductID" w:val="1918 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1918 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Решающим шагом на пути национально-государственного самоопределения Беларуси на советской основе явились решения конференции белорусских секций РКП(б), состоявшейся 21–23 декабря </w:t>
      </w:r>
      <w:smartTag w:uri="urn:schemas-microsoft-com:office:smarttags" w:element="metricconverter">
        <w:smartTagPr>
          <w:attr w:name="ProductID" w:val="1918 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1918 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>. в Москве. Конференция признала необходимым создание Временного рабоче-крестьянского правительства Беларуси. Было избрано Центральное бюро белорусских секций РКП(б) из 5 членов (Д. Жилунович (председатель), Ф.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Балбеко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, И.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Нецецкий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, М.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Драко-Дракон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, А. Червяков) и 1 кандидата (И.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Дыло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Фактически вопрос о самоопределении Беларуси получил свое разрешение в последнюю неделю декабря </w:t>
      </w:r>
      <w:smartTag w:uri="urn:schemas-microsoft-com:office:smarttags" w:element="metricconverter">
        <w:smartTagPr>
          <w:attr w:name="ProductID" w:val="1918 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1918 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>., когда Центральное партийное и советское руководство согласилось на провозглашение независимой Социалистической Советской Республики Беларуси.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Уже 30 декабря </w:t>
      </w:r>
      <w:smartTag w:uri="urn:schemas-microsoft-com:office:smarttags" w:element="metricconverter">
        <w:smartTagPr>
          <w:attr w:name="ProductID" w:val="1918 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1918 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>. в Смоленске начала работу VI Северо-Западная областная конференция РКП(б), провозгласившая себя І съездом Коммунистической партии (большевиков) Беларуси. Согласно директиве ЦК РКП(б) в доклад А.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Мясникова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4F549B">
        <w:rPr>
          <w:rFonts w:ascii="Times New Roman" w:eastAsia="Times New Roman" w:hAnsi="Times New Roman" w:cs="Times New Roman"/>
          <w:sz w:val="24"/>
          <w:szCs w:val="24"/>
        </w:rPr>
        <w:lastRenderedPageBreak/>
        <w:t>вопросу «Текущий момент» был включен пункт «Белорусская Советская Республика», содержащий предложение «объявить Западную коммуну самостоятельной Социалистической Советской Белорусской Республикой». В качестве аргумента выделялся международный фактор: «замкнуть цепь самоопределившихся образований». Делегаты согласились с таким предложением и без обсуждения единогласно приняли общую резолюцию о провозглашении Западной Коммуны Белорусской Советской Республикой при пяти воздержавшихся.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>В одной из резолюций I съезда КП(б)Б подчеркивалось, что Белорусской Раде и ее Народной Республике «трудовой народ противопоставляет свою рабоче-крестьянскую власть, свою советскую республику». Тем самым де-факто косвенно признавалась роль БНР в становлении белорусской национальной государственности на советской основе.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В тот же день, 30 декабря </w:t>
      </w:r>
      <w:smartTag w:uri="urn:schemas-microsoft-com:office:smarttags" w:element="metricconverter">
        <w:smartTagPr>
          <w:attr w:name="ProductID" w:val="1918 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1918 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., единогласно было принято отдельное постановление о территории Беларуси. Согласно документу основным территориальным ядром республики считались губернии Минская, Смоленская, Могилевская, Витебская и Гродненская с прилегающими к ним местностями соседних губерний, населенных преимущественно белорусами.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Вечером 1 января </w:t>
      </w:r>
      <w:smartTag w:uri="urn:schemas-microsoft-com:office:smarttags" w:element="metricconverter">
        <w:smartTagPr>
          <w:attr w:name="ProductID" w:val="1919 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1919 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 было окончательно сформировано Временное рабоче-крестьянское правительство Беларуси, в состав которого вошли 7 представителей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Белнацкома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и белорусских секций РКП(б) и 9 представителей бывшего Северо-Западного обкома РКП (б) и бывшего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Облискомзапа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 Председателем правительства был утвержден Д. Жилунович. Вечером же 1 января </w:t>
      </w:r>
      <w:smartTag w:uri="urn:schemas-microsoft-com:office:smarttags" w:element="metricconverter">
        <w:smartTagPr>
          <w:attr w:name="ProductID" w:val="1919 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1919 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 по радио был обнародован Манифест Временного рабоче-крестьянского советского правительства Беларуси и в ночь с 1 на 2 января напечатан. В тексте Манифеста Беларусь провозглашалась «свободной независимой Социалистической Республикой», закреплялись основные положения ее общественного и политического строя.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Уже 5 января </w:t>
      </w:r>
      <w:smartTag w:uri="urn:schemas-microsoft-com:office:smarttags" w:element="metricconverter">
        <w:smartTagPr>
          <w:attr w:name="ProductID" w:val="1919 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1919 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>. правительство Социалистической Советской Республики Беларуси (ССРБ) переехало из Смоленска в Минск. На первом же заседании 7 января правительство ССРБ приняло решение о созыве I Всебелорусского съезда Советов, в целях юридически-правового оформления факта образования республики. Для оперативного руководства хозяйственной и общественно-политической жизнью в республике был образован Президиум в составе Д. Жилуновича, А.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Мясникова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и М.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Калмановича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>. Был создан Реввоенсовет ССРБ. В его состав вошли А. Мясников, И.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Алибегов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>, В. Краснов, В. Селезнев и А.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Пыжов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В связи с образованием ССРБ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Облисполкомзап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еще 3 января </w:t>
      </w:r>
      <w:smartTag w:uri="urn:schemas-microsoft-com:office:smarttags" w:element="metricconverter">
        <w:smartTagPr>
          <w:attr w:name="ProductID" w:val="1919 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1919 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 принял постановление о самороспуске и о переходе всей власти к Временному революционному рабоче-крестьянскому правительству Беларуси. Это постановление было утверждено Президиумом ВЦИК только 11 января </w:t>
      </w:r>
      <w:smartTag w:uri="urn:schemas-microsoft-com:office:smarttags" w:element="metricconverter">
        <w:smartTagPr>
          <w:attr w:name="ProductID" w:val="1919 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1919 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На первом же заседании 7 января </w:t>
      </w:r>
      <w:smartTag w:uri="urn:schemas-microsoft-com:office:smarttags" w:element="metricconverter">
        <w:smartTagPr>
          <w:attr w:name="ProductID" w:val="1919 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1919 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>. правительство ССРБ приняло решение о созыве I Всебелорусского съезда Советов в целях юридически-правового оформления факта образования республики. Для оперативного руководства хозяйственной и общественно-политической жизнью в республике был образован Президиум в составе Д. Жилуновича, А.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Мясникова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и М.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Калмановича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>, а также был создан Реввоенсовет республики. В его состав вошли А. Мясников, И.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Алибегов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>, В. Краснов, В. Селезнев и А.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Пыжов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Однако практическое строительство белорусского советского государства было осложнено принятым решением Пленума ЦК РКП(б) от 16 января </w:t>
      </w:r>
      <w:smartTag w:uri="urn:schemas-microsoft-com:office:smarttags" w:element="metricconverter">
        <w:smartTagPr>
          <w:attr w:name="ProductID" w:val="1919 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1919 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 о передаче Витебской, Могилевской и белорусской части Смоленской губернии в состав РСФСР и последующим созданием унитарной Литовско-Белорусской Советской Социалистической Республики на основе объединения Минской и Гродненской губерний с Литвой.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Уже 2–3 февраля </w:t>
      </w:r>
      <w:smartTag w:uri="urn:schemas-microsoft-com:office:smarttags" w:element="metricconverter">
        <w:smartTagPr>
          <w:attr w:name="ProductID" w:val="1919 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1919 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 состоялся I Всебелорусский съезд Советов, на котором Я. Свердлов зачитал постановление ВЦИК РСФСР от 31 января </w:t>
      </w:r>
      <w:smartTag w:uri="urn:schemas-microsoft-com:office:smarttags" w:element="metricconverter">
        <w:smartTagPr>
          <w:attr w:name="ProductID" w:val="1919 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1919 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 о признании независимости Социалистической Советской Республики Беларуси. Таким образом, </w:t>
      </w:r>
      <w:r w:rsidRPr="004F54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Советская Россия стала первым государством, которое на официальном уровне признало государственную независимость Беларуси. Съезд принял первую Конституцию республики, а также декларации об установлении федеративных связей с РСФСР и объединении Советских Социалистических Республик Беларуси и Литвы в единое государство.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Уже 27 февраля </w:t>
      </w:r>
      <w:smartTag w:uri="urn:schemas-microsoft-com:office:smarttags" w:element="metricconverter">
        <w:smartTagPr>
          <w:attr w:name="ProductID" w:val="1919 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1919 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., в Вильно на объединенном заседании ЦИК Советских Социалистических Республик Беларуси и Литвы было принято решение об объединении республик и избрано общее правительство – Совет Народных Комиссаров. Уже 2 марта </w:t>
      </w:r>
      <w:smartTag w:uri="urn:schemas-microsoft-com:office:smarttags" w:element="metricconverter">
        <w:smartTagPr>
          <w:attr w:name="ProductID" w:val="1919 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1919 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>. Совет Народных Комиссаров утвердил официальное название – Социалистическая Советская Республика Литвы и Беларуси (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ССРЛиБ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). Президиум ЦИК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ССРЛиБ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возглавил К.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Циховский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(председатель), а Председателем Совета Народных Комиссаров стал В.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Мицкявичус-Капсукас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>, который одновременно возглавил и Наркомат по иностранным делам.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По инициативе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ССРЛиБ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, ВЦИК РСФСР 1 июня </w:t>
      </w:r>
      <w:smartTag w:uri="urn:schemas-microsoft-com:office:smarttags" w:element="metricconverter">
        <w:smartTagPr>
          <w:attr w:name="ProductID" w:val="1919 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1919 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 принял постановление о военном союзе советских республик России, Украины, Литвы и Беларуси, в соответствии с которым в данных республиках объединялись военные организации и военное командование, советы народного хозяйства, финансы, железнодорожное управление, комиссариаты труда. Руководство всеми этими организациями переходило к органам РСФСР.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Негативное влияние на государственное строительство оказала польско-советская война. Только после освобождения территории Беларуси от польских интервентов в июле </w:t>
      </w:r>
      <w:smartTag w:uri="urn:schemas-microsoft-com:office:smarttags" w:element="metricconverter">
        <w:smartTagPr>
          <w:attr w:name="ProductID" w:val="1920 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1920 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 советским руководством под влиянием деятелей левого крыла белорусского национального движения было решено повторно провозгласить Советскую Социалистическую Республику Беларусь. Для подготовки соответствующей декларации была создана специальная комиссия. В состав ее вошли 4 представителя от Белорусской партии социалистов-революционеров (И.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Белькевич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, П. Бердник, И.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Мамонько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и Н.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Пашкович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>), 2 от КП(б)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ЛиБ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(А. Червяков и В.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Кнорин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>), от Белорусской коммунистической организации – В.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Игнатовский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, от Бунда – А. Вайнштейн. Торжественное провозглашение ССРБ, состоялось 31 июля </w:t>
      </w:r>
      <w:smartTag w:uri="urn:schemas-microsoft-com:office:smarttags" w:element="metricconverter">
        <w:smartTagPr>
          <w:attr w:name="ProductID" w:val="1920 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1920 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 в Минске, в помещении городского театра.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С одной стороны, повторное провозглашение ССРБ явилось продолжением реализации курса на самоопределение белорусской нации и образование союзного государства. В годы войны эту позицию отстаивали А. Червяков, возглавлявший советский отдел Реввоенсовета Западного фронта, и его единомышленники. С другой стороны, это было фактическое признание советским руководством ошибочности создания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ССРЛиБ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, которая юридически перестала существовать после заключения российско-литовского мирного договора 12 июля </w:t>
      </w:r>
      <w:smartTag w:uri="urn:schemas-microsoft-com:office:smarttags" w:element="metricconverter">
        <w:smartTagPr>
          <w:attr w:name="ProductID" w:val="1920 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1920 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Уже 18 марта </w:t>
      </w:r>
      <w:smartTag w:uri="urn:schemas-microsoft-com:office:smarttags" w:element="metricconverter">
        <w:smartTagPr>
          <w:attr w:name="ProductID" w:val="1921 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1921 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>. был подписан «окончательный сильный, честный и основанный на взаимном согласии мир», как подчеркивалось в преамбуле договора, что не соответствовало действительности. К Польше отошла территория Беларуси размером 98 815 км</w:t>
      </w:r>
      <w:r w:rsidRPr="004F54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с населением 3 171 627 человек, что составляло почти половину этнической территории белорусов.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>Как суверенное государство ССРБ существовала после второго провозглашения в пределах только шести уездов (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Бобруйский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Борисовский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, Игуменский,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Мозырский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>, частично Минский и Слуцкий) бывшей Минской губернии. Ее площадь составляла только 52,4 тыс. км</w:t>
      </w:r>
      <w:r w:rsidRPr="004F54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F549B">
        <w:rPr>
          <w:rFonts w:ascii="Times New Roman" w:eastAsia="Times New Roman" w:hAnsi="Times New Roman" w:cs="Times New Roman"/>
          <w:sz w:val="24"/>
          <w:szCs w:val="24"/>
        </w:rPr>
        <w:t>, а население около 1 544 000 человек.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реализация белорусской национальной государственности в форме ССРБ с территорией и населением, на которые распространялась юрисдикция национального правительства, с системой центральных и местных органов власти, с вооруженными силами и правоохранительными учреждениями, с системой права и финансовой системой, явилась непосредственным результатом длительной и упорной борьбы левого крыла белорусского национального движения.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lastRenderedPageBreak/>
        <w:t>Таким образом, становление белорусской национальной государственности на советской основе происходило в исключительно сложной экономической и военно-политической обстановке, обусловленной гражданской войной и военной интервенцией стран Антанты против Советской России. Преодолевая многочисленные трудности, в конечном итоге было обеспечено реальное решение вопроса о самоопределении белорусов в форме создания белорусского советского государства.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Интеграционный процесс получил дальнейшее развитие в период мирного строительства и восстановления хозяйства. В конце </w:t>
      </w:r>
      <w:smartTag w:uri="urn:schemas-microsoft-com:office:smarttags" w:element="metricconverter">
        <w:smartTagPr>
          <w:attr w:name="ProductID" w:val="1922 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1922 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 движение за объединение советских республик в единое государство вступило в заключительный этап. Важным политическим событием явился IV Всебелорусский съезд Советов, состоявшийся 14–18 декабря </w:t>
      </w:r>
      <w:smartTag w:uri="urn:schemas-microsoft-com:office:smarttags" w:element="metricconverter">
        <w:smartTagPr>
          <w:attr w:name="ProductID" w:val="1922 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1922 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., на котором были приняты «Основные пункты Конституции Союза Советских Социалистических Республик». В этом документе отмечалось, что «Республики: РСФСР, Украина, Белоруссия и Закавказская Федерация (Грузия, Азербайджан, Армения) объединяются в одно союзное государство под названием «Союз Советских Социалистических Республик», причем за каждой из этих республик остается право свободного выхода из Союза». Уже 30 декабря </w:t>
      </w:r>
      <w:smartTag w:uri="urn:schemas-microsoft-com:office:smarttags" w:element="metricconverter">
        <w:smartTagPr>
          <w:attr w:name="ProductID" w:val="1922 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1922 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>. Договор об образовании Союза Советских Социалистических Республик был принят I съездом Советов СССР. В нем заявлялось, что РСФСР, УССР, БССР, ЗСФСР «заключают настоящий союзный договор об объединении в одно союзное государство – Союз Советских Социалистических Республик».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Важным этапом для дальнейшего успешного развития белорусской государственности был период ее существования в составе Советского Союза. Подчеркнем, что Советская Беларусь стала одной из республик-основательниц СССР и центром собирания белорусских земель и белорусского народа в едином белорусском государстве. В марте </w:t>
      </w:r>
      <w:smartTag w:uri="urn:schemas-microsoft-com:office:smarttags" w:element="metricconverter">
        <w:smartTagPr>
          <w:attr w:name="ProductID" w:val="1924 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1924 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 и декабре </w:t>
      </w:r>
      <w:smartTag w:uri="urn:schemas-microsoft-com:office:smarttags" w:element="metricconverter">
        <w:smartTagPr>
          <w:attr w:name="ProductID" w:val="1926 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1926 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 в результате возвращения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восточнобелорусских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территорий из состава РСФСР в состав БССР вошли уезды Витебской, Гомельской и Смоленской губерний, в которых преобладало белорусское население.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На пути эволюционного развития белорусская государственность пережила в 1921–1939 гг. трагедию территориального раздела, которая завершилась актом исторической справедливости – воссоединением белорусского народа осенью </w:t>
      </w:r>
      <w:smartTag w:uri="urn:schemas-microsoft-com:office:smarttags" w:element="metricconverter">
        <w:smartTagPr>
          <w:attr w:name="ProductID" w:val="1939 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1939 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Нападение нацистской Германии и ее союзников на СССР в июне </w:t>
      </w:r>
      <w:smartTag w:uri="urn:schemas-microsoft-com:office:smarttags" w:element="metricconverter">
        <w:smartTagPr>
          <w:attr w:name="ProductID" w:val="1941 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1941 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 поставило под вопрос дальнейшее существование (даже биологическое) многих народов Советского Союза, в том числе и белорусского. Под угрозой разрушения оказалась советская государственность. Только благодаря невиданной </w:t>
      </w:r>
      <w:r w:rsidRPr="004F549B">
        <w:rPr>
          <w:rFonts w:ascii="Times New Roman" w:eastAsia="Times New Roman" w:hAnsi="Times New Roman" w:cs="Times New Roman"/>
          <w:iCs/>
          <w:sz w:val="24"/>
          <w:szCs w:val="24"/>
        </w:rPr>
        <w:t>стойкости</w:t>
      </w:r>
      <w:r w:rsidRPr="004F549B">
        <w:rPr>
          <w:rFonts w:ascii="Times New Roman" w:eastAsia="Times New Roman" w:hAnsi="Times New Roman" w:cs="Times New Roman"/>
          <w:sz w:val="24"/>
          <w:szCs w:val="24"/>
        </w:rPr>
        <w:t>, мужеству и самопожертвованию советского народа была достигнута Великая Победа в Великой Отечественной войне 1941–1945 гг., которая позволила отстоять государственность Советского Союза, в том числе и Белорусской Советской Социалистической Республики.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Одним из значимых достижений советского периода развития республики явилось то, что государственность Беларуси получила международное признание и мощный социально-экономический импульс, который обеспечивал дальнейший прогресс страны. Уже в </w:t>
      </w:r>
      <w:smartTag w:uri="urn:schemas-microsoft-com:office:smarttags" w:element="metricconverter">
        <w:smartTagPr>
          <w:attr w:name="ProductID" w:val="1945 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1945 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>. БССР стала одним из основателей ООН, получив тем самым мировое признание со стороны других государств и народов. В 1945–1990 гг. БССР являлась индустриально, духовно и культурно развитой республикой в составе СССР.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Так, к июлю </w:t>
      </w:r>
      <w:smartTag w:uri="urn:schemas-microsoft-com:office:smarttags" w:element="metricconverter">
        <w:smartTagPr>
          <w:attr w:name="ProductID" w:val="1945 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1945 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>. в республике было восстановлено более 8 тыс. промышленных предприятий, мастерских, артелей. К февралю 1946 г. было восстановлено более 10 тыс. км. железных дорог, 1735 мостов. Со второго полугодия 1944 г. стали работать 72 электростанции.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Народ республики работал с большим энтузиазмом. Его усилиями к концу 1950 г. промышленность БССР по объему валовой продукции превысила довоенной уровень на 15 %, причем в Западных областях Беларуси почти в 2 раза. Производство металлорежущих станков увеличилось в 23,7 раза и составило около 7 % их </w:t>
      </w:r>
      <w:r w:rsidRPr="004F549B">
        <w:rPr>
          <w:rFonts w:ascii="Times New Roman" w:eastAsia="Times New Roman" w:hAnsi="Times New Roman" w:cs="Times New Roman"/>
          <w:sz w:val="24"/>
          <w:szCs w:val="24"/>
        </w:rPr>
        <w:lastRenderedPageBreak/>
        <w:t>общесоюзного выпуска. Ведущей отраслью промышленности становилось машиностроение. В 1950 г. автозавод дал народному хозяйству около 2,4 тыс. автомобилей, велосипедный завод выпустил 70 тыс. велосипедов, тракторный – первые 36 машин. Увеличилось производство строительных материалов, расширилась энергетическая мощность. В 1950 г. выработка электроэнергии превысила довоенный уровень на 47 %.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>В 1951–1955 гг. в Беларуси вошло в строй 150 крупных промышленных предприятий и более 200 средних и мелких. В их числе были Минские подшипниковый и часовой заводы, радиозавод, завод отопительного оборудования, камвольный комбинат, завод швейных машин в Орше, Витебская шелкоткацкая фабрика и др. За годы пятилетки валовой объем промышленной продукции увеличился более чем в два раза, при этом продолжался преимущественный рост тяжелой индустрии. Производство грузовых автомобилей увеличилось в 5,4 раза, металлообрабатывающих станков – в 2,4 раза, электроэнергии – в 2,5 раза.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Более сложным и противоречивым явилось восстановление сельскохозяйственного производства. За годы оккупации пришли в негодность и запустение сотни тысяч гектаров сельскохозяйственных угодий, резко сократилось поголовье скота. Сотни тысяч сельчан погибли, многие были угнаны в Германию. В 1944–1945 гг. более 80 тыс. лиц гражданского населения и 180 тыс. партизан было мобилизовано в армию. В результате в сельском хозяйстве работали практически только женщины, подростки и старики. Даже к 1950 г. многие показатели развития сельского хозяйства были ниже довоенных. Так, по сравнению с довоенным уровнем посевные площади составляли 99,3 %, поголовье крупного рогатого скота – 96,5 %, лошадей – 62 %, свиней – 64,7 %.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В декабре </w:t>
      </w:r>
      <w:smartTag w:uri="urn:schemas-microsoft-com:office:smarttags" w:element="metricconverter">
        <w:smartTagPr>
          <w:attr w:name="ProductID" w:val="1947 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1947 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 была отменена карточная система. В начале 50-х годов завершилось переселение сельских жителей, потерявших жилье в годы войны, из землянок в дома. К началу 50-х годов было построено 4247 тыс. кв. м. жилья в городах и 290,3 тыс. домов в сельской местности.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Уже к 1949 г. полностью была восстановлена сеть медицинских учреждений, которые обеспечивались необходимым медицинским оборудованием. За короткий срок было создано 252 детских дома, в них воспитывались около 27 тысяч детей. Более 31 тысячи сирот разместили в семьях.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>За годы войны была почти полностью разрушена материально-техническая база науки и культуры республики. Необходимо было, в первую очередь, восстановить народное образование. Уже в 1946–1947 учебном году в Беларуси работало 11 300 школ, в 1950 – 12 тысяч. Сложным было положение с учительскими кадрами. К 1 января 1946 г. в школы из эвакуации вернулись 4 980 учителей, а также 6 840 демобилизованных учителей-фронтовиков. В 1949–1950 учебном году начался переход к всеобщему обязательному семилетнему образованию, который в основном был закончен к середине 50-х гг.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>В 1951–1955 гг. активно строились средние школы, преобразовывались семилетние в средние, их количество выросло за эти годы с 761 до 1447, а контингент учеников вырос с 429 900 до 632 600 человек, улучшился учительский состав. Если в 1944/45 учебном году в школах Беларуси работало лишь 19,7 % учителей с высшим и неполным высшим образованием, то в 1950–1957 гг. – уже 30,2 %, а в 1955–1956 учебном году такое образование имели около 50 % учителей.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Восстанавливалась высшая школа республики. В 1945 г. из 25 довоенных вузов работало 22. Открывались новые высшие учебные заведения, в их числе – Минский институт иностранных языков, Брестский, Полоцкий педагогические и Гродненский сельскохозяйственный институты.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После освобождения Минска возобновилась работа Академии наук БССР. Уже в 1945 г. действовало 8 академических институтов, к началу 50-х гг. – 20 НИИ. В них работало 500 сотрудников, в том числе 51 доктор наук и 139 кандидатов наук. </w:t>
      </w:r>
      <w:r w:rsidRPr="004F549B">
        <w:rPr>
          <w:rFonts w:ascii="Times New Roman" w:eastAsia="Times New Roman" w:hAnsi="Times New Roman" w:cs="Times New Roman"/>
          <w:sz w:val="24"/>
          <w:szCs w:val="24"/>
        </w:rPr>
        <w:lastRenderedPageBreak/>
        <w:t>Расширялись направления научных исследований. Далеко за пределами Беларуси были известны имена ученых А. Р. Жебрака (генетик), Н. И.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Гращенкова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(физиолог), С. И. Губкина (физик), Г. Ф. Александрова (философ), В. Н.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Перцева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(историк) и других.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В послевоенные годы продолжалась творческая деятельность Я. Брыля, И.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Мележа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>, И.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Шамякина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и др. В числе лучших произведений тех лет – романы И.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Шамякина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«Глубокое течение», И.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Мележа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«Минское направление», М.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Лынькова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«Незабываемые дни» и другие.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В середине 50-х гг. в мире началась научно-техническая революция, которая открывала возможности комплексной автоматизации производства, использования ЭВМ, новых источников энергии, материалов и т. д. Эти процессы затронули и экономику Беларуси. На основе решений июльского (1955 г.) Пленума ЦК КПСС в шестой пятилетке (1956–1960 гг.) в республике ускоренными темпами развивалось машиностроение, энергетика, происходило внедрение в народное хозяйство новейших достижений науки и техники. За 1955–1958 гг. на предприятиях республики было установлено около 200 поточных линий, освоен выпуск почти 300 новых типов станков. Минский автомобильный завод начал выпуск 25-тонных самосвалов. На Могилевском металлургическом заводе в 1957 г. был выпущен первый белорусский прокат.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>После решений сентябрьского (</w:t>
      </w:r>
      <w:smartTag w:uri="urn:schemas-microsoft-com:office:smarttags" w:element="metricconverter">
        <w:smartTagPr>
          <w:attr w:name="ProductID" w:val="1953 г"/>
        </w:smartTagPr>
        <w:r w:rsidRPr="004F549B">
          <w:rPr>
            <w:rFonts w:ascii="Times New Roman" w:eastAsia="Times New Roman" w:hAnsi="Times New Roman" w:cs="Times New Roman"/>
            <w:sz w:val="24"/>
            <w:szCs w:val="24"/>
          </w:rPr>
          <w:t>1953 г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.) Пленума ЦК КПСС, который определил меры по экономическому укреплению сельского хозяйства, повышению самостоятельности колхозов и совхозов, материальной заинтересованности крестьян, несколько улучшилось состояние сельского хозяйства. Укрепилась экономика колхозов и совхозов, росло производство сельхозпродукции.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>В 1959–1965 гг. в республике ускоренными темпами развивались приборостроение, электроника, радиоэлектроника, машиностроение. Была введена в строй Березовская электростанция, что дало возможность создать единую Белорусскую энергосистему. Вступили в строй Первый калийный комбинат в Солигорске, Гродненский азотнотуковый, Полоцкий нефтеперерабатывающий заводы и другие.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>Реформы середины 60-х гг. дали определенный импульс экономическому развитию страны, в том числе и Беларуси. Это нашло отражение в выполнении восьмого пятилетнего плана (1966–1970 гг.). Объем промышленной продукции увеличился в 1,8 раза, валовая продукция сельского хозяйства возросла по сравнению с 1965 г. на 45 %. В сельском хозяйстве создавались животноводческие комплексы и фермы, осуществлялась механизация сельскохозяйственных работ, мелиорация заболоченных земель.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>За 1970–1985 гг. было введено в действие более 186 промышленных предприятий. Продолжалась концентрация производства. В 1980 г. в Беларуси действовало около 200 производственных и научно-производственных объединений.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>Вместе с тем в 70–80-е гг. экономика Беларуси, как и в целом СССР, стала снижать темпы роста. В 1982 г. среднегодовой прирост национального дохода составил 3,4 %. Научно-технический прогресс затронул в первую очередь оборонную промышленность. Огромные средства вкладывались в новое строительство, которое нередко оставалось незавершенным. Увеличилось отставание технического уровня Беларуси от уровня промышленно развитых стран. Противоречиво развивалось и сельское хозяйство Беларуси. С одной стороны, шло укрепление его материально-технической базы, а с другой – снижались темпы развития сельскохозяйственного производства. Росло количество нерентабельных хозяйств. Аграрная проблема осталась нерешенной, несмотря на то, что изменилась система управления сельским хозяйством, создавались агропромышленные комплексы, в сельское хозяйство вкладывались огромные средства.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С начала 70-х гг. начался переход к всеобщему среднему образованию. Тогда же на подготовку квалифицированных рабочих со средним образованием перешли профтехучилища республики. Если в 1965 г. среднее образование получили 50 тыс. человек, то в 1985 г. – около 170 тыс. В 1975 г. работало более 100 школ-интернатов, где </w:t>
      </w:r>
      <w:r w:rsidRPr="004F549B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обучались дети, оставшиеся без родителей, или дети из малообеспеченных семей; 65 % учителей имело высшее образование.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>Дальнейшее развитие получило высшее и среднее специальное образование. За 1960–1985 гг. количество средних специальных заведений увеличилось с 102 до 139, а учащихся в них – с 62,6 тыс. до 160 тыс. Если в 1962 г. в 24 высших учебных заведениях обучалось 59 тыс. студентов, то в 1985 г. в 33 вузах обучалось 182 тыс. студентов. За эти годы были открыты новые учебные заведения: Минский радиотехнический институт (1964 г.), Витебский технологический институт легкой промышленности (1965 г.), Брестский инженерно-строительный институт (1966 г.), Минский институт культуры (1975 г.). В 1969 г. на базе Гомельского педагогического института был создан Гомельский государственный университет. В 1977 г. Гродненский педагогический институт был преобразован в Гродненский государственный университет. Центром университетского образования оставался Белорусский государственный университет. В 80-е гг. на его факультетах училось около 15 тысяч студентов.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Значительные изменения произошли в развитии науки БССР. За 1956–1985 гг. увеличилась сеть научных учреждений (с 76 до 167), главным из них по-прежнему являлась Академия наук БССР. Научные учреждения начали свою работу в Гомеле, Могилеве, Гродно, Витебске. Количество ученых БССР с 1965 г. по 1985 г. увеличилось на 65 % и составило более 42 тысяч человек, в их числе 13 тысяч кандидатов наук и более 1 тысячи докторов наук. По ряду направлений науки ученые республики занимали лидирующие позиции в СССР, в частности, в порошковой металлургии, технической кибернетике, физике атомных реакторов. В 1965–1985 гг. ученые Беларуси получили 26 Государственных премий СССР, 57 Государственных премий БССР.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>Критическое переосмысление сложных проблем истории и современности в этот период содействовало появлению новой плеяды литераторов – А. Адамовича, В. Быкова, Р. Бородулина, В. Короткевича, И. Науменко, И. Чигринова, Н. Гилевича и др. В военной прозе главной становится тема человека на войне. Всеобщее признание получили произведения В. Быкова «Альпийская баллада», «Журавлиный крик», «Третья ракета». Известными стали романы И.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Шамякина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«Сердце на ладони», «Возьму твою боль». В 1981 г. ему было присвоено звание Героя Социалистического труда. Историческая тема нашла свое отражение в произведениях В. Короткевича «Дикая охота короля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Стаха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>», «Черный замок Ольшанский». На сценах театров с успехом шли пьесы А.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Макаенка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«Лявониха на орбите», «Извините, пожалуйста», И.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Мележа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«Люди на болоте», А. Адамовича «Война под крышами», И. Чигринова «Плач перепелки», А. 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</w:rPr>
        <w:t>Дударева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 «Порог» и «Вечер».</w:t>
      </w:r>
    </w:p>
    <w:p w:rsidR="004F549B" w:rsidRPr="00663A7A" w:rsidRDefault="004F549B" w:rsidP="00663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Именно в период БССР был заложен прочный общественно-политический, экономический и культурный фундамент белорусской национальной государственности, который выдержал испытание временем, создал надежную основу строительства </w:t>
      </w:r>
      <w:r w:rsidR="00663A7A">
        <w:rPr>
          <w:rFonts w:ascii="Times New Roman" w:eastAsia="Times New Roman" w:hAnsi="Times New Roman" w:cs="Times New Roman"/>
          <w:sz w:val="24"/>
          <w:szCs w:val="24"/>
        </w:rPr>
        <w:t>суверенной Республики Беларусь.</w:t>
      </w:r>
    </w:p>
    <w:p w:rsidR="004F549B" w:rsidRDefault="004F549B" w:rsidP="00872BE2">
      <w:pPr>
        <w:pStyle w:val="a3"/>
        <w:jc w:val="both"/>
        <w:rPr>
          <w:color w:val="000000"/>
        </w:rPr>
      </w:pPr>
    </w:p>
    <w:p w:rsidR="004F549B" w:rsidRDefault="004F549B" w:rsidP="00872BE2">
      <w:pPr>
        <w:pStyle w:val="a3"/>
        <w:jc w:val="both"/>
        <w:rPr>
          <w:color w:val="000000"/>
        </w:rPr>
      </w:pPr>
    </w:p>
    <w:p w:rsidR="004F549B" w:rsidRPr="004F549B" w:rsidRDefault="004F549B" w:rsidP="004F5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54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«О БЕЗОПАСНОЙ ЭКСПЛУАТАЦИИ ПЕЧНОГО ОТОПЛЕНИЯ»</w:t>
      </w:r>
    </w:p>
    <w:p w:rsidR="004F549B" w:rsidRPr="004F549B" w:rsidRDefault="004F549B" w:rsidP="004F5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/>
        </w:rPr>
      </w:pPr>
    </w:p>
    <w:p w:rsidR="004F549B" w:rsidRPr="004F549B" w:rsidRDefault="004F549B" w:rsidP="004F5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>По состоянию на 13.12.2018:</w:t>
      </w:r>
    </w:p>
    <w:p w:rsidR="004F549B" w:rsidRPr="004F549B" w:rsidRDefault="004F549B" w:rsidP="004F5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/>
        </w:rPr>
        <w:t xml:space="preserve">в республике зарегистрировано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  <w:lang/>
        </w:rPr>
        <w:t>5754</w:t>
      </w:r>
      <w:r w:rsidRPr="004F54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пожара (2017 - 4962), обнаружено погибшими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485 </w:t>
      </w:r>
      <w:r w:rsidRPr="004F549B">
        <w:rPr>
          <w:rFonts w:ascii="Times New Roman" w:eastAsia="Times New Roman" w:hAnsi="Times New Roman" w:cs="Times New Roman"/>
          <w:sz w:val="24"/>
          <w:szCs w:val="24"/>
          <w:lang/>
        </w:rPr>
        <w:t xml:space="preserve">человек, из них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  <w:lang/>
        </w:rPr>
        <w:t>9</w:t>
      </w:r>
      <w:r w:rsidRPr="004F54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детей (2017 – 439, из них 5 детей);</w:t>
      </w:r>
    </w:p>
    <w:p w:rsidR="004F549B" w:rsidRPr="004F549B" w:rsidRDefault="004F549B" w:rsidP="004F549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/>
        </w:rPr>
        <w:t xml:space="preserve">на территории области произошел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801 </w:t>
      </w:r>
      <w:r w:rsidRPr="004F549B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пожар (2017 - 663), погибло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  <w:lang/>
        </w:rPr>
        <w:t>52</w:t>
      </w:r>
      <w:r w:rsidRPr="004F549B">
        <w:rPr>
          <w:rFonts w:ascii="Times New Roman" w:eastAsia="Times New Roman" w:hAnsi="Times New Roman" w:cs="Times New Roman"/>
          <w:sz w:val="24"/>
          <w:szCs w:val="24"/>
          <w:lang/>
        </w:rPr>
        <w:t xml:space="preserve"> человека, в т.ч.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  <w:lang/>
        </w:rPr>
        <w:t>1</w:t>
      </w:r>
      <w:r w:rsidRPr="004F549B">
        <w:rPr>
          <w:rFonts w:ascii="Times New Roman" w:eastAsia="Times New Roman" w:hAnsi="Times New Roman" w:cs="Times New Roman"/>
          <w:sz w:val="24"/>
          <w:szCs w:val="24"/>
          <w:lang/>
        </w:rPr>
        <w:t xml:space="preserve"> ребенок (2017 –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40 </w:t>
      </w:r>
      <w:r w:rsidRPr="004F549B">
        <w:rPr>
          <w:rFonts w:ascii="Times New Roman" w:eastAsia="Times New Roman" w:hAnsi="Times New Roman" w:cs="Times New Roman"/>
          <w:sz w:val="24"/>
          <w:szCs w:val="24"/>
          <w:lang/>
        </w:rPr>
        <w:t>человек).</w:t>
      </w:r>
    </w:p>
    <w:p w:rsidR="004F549B" w:rsidRPr="004F549B" w:rsidRDefault="004F549B" w:rsidP="004F5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Основным местом возникновения пожаров по-прежнему остаётся жилой сектор. За 11 месяцев в области там произошел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  <w:lang/>
        </w:rPr>
        <w:t>601</w:t>
      </w:r>
      <w:r w:rsidRPr="004F54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пожар (2017 – 494), что составляет 77,55 % от общего числа.</w:t>
      </w:r>
    </w:p>
    <w:p w:rsidR="004F549B" w:rsidRPr="004F549B" w:rsidRDefault="004F549B" w:rsidP="004F5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 причинам «лидирует» неосторожное обращение с огнем -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  <w:lang/>
        </w:rPr>
        <w:t>332</w:t>
      </w:r>
      <w:r w:rsidRPr="004F54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пожара, 42,84 % от общего числа (2017 - 262). На втором месте - нарушение правил эксплуатации печей и теплогенерирующих агрегатов –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  <w:lang/>
        </w:rPr>
        <w:t>151</w:t>
      </w:r>
      <w:r w:rsidRPr="004F549B">
        <w:rPr>
          <w:rFonts w:ascii="Times New Roman" w:eastAsia="Times New Roman" w:hAnsi="Times New Roman" w:cs="Times New Roman"/>
          <w:sz w:val="24"/>
          <w:szCs w:val="24"/>
          <w:lang/>
        </w:rPr>
        <w:t xml:space="preserve"> (2017 – 121);</w:t>
      </w:r>
    </w:p>
    <w:p w:rsidR="004F549B" w:rsidRPr="004F549B" w:rsidRDefault="004F549B" w:rsidP="004F5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/>
        </w:rPr>
        <w:t xml:space="preserve">Нередки случай загорания сажи в дымоходе. За 11 месяцев 2018 года на территории Гродненской области по этой причине зарегистрировано 3 пожара, а также 67 других фактов загорания сажи в дымоходах печей, теплогенерирующих устройств и агрегатов, не приведших к материальному ущербу и (или)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  <w:lang/>
        </w:rPr>
        <w:t>травмированию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людей на них (за аналогичный период 2017 года – 50 фактов, +34%).</w:t>
      </w:r>
    </w:p>
    <w:p w:rsidR="004F549B" w:rsidRPr="004F549B" w:rsidRDefault="004F549B" w:rsidP="004F5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87F01" w:rsidRDefault="00887F01" w:rsidP="004F5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87F01" w:rsidRDefault="00887F01" w:rsidP="004F5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F549B" w:rsidRPr="004F549B" w:rsidRDefault="004F549B" w:rsidP="004F5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F54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«Печные» пожары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началом отопительного периода увеличивается количество пожаров, возникающих из-за нарушения правил пожарной безопасности при эксплуатации печного отопления. И виной тому – человеческая беспечность. Кто-то понадеялся, что эту зиму печь выдержит без ремонта, а кто-то не удосужился соблюсти правила пользования – забыл закрыть топку или перекалил.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не допустить пожара в доме, нужно содержать печное отопление в порядке, согласно нормам и правилам пожарной безопасности.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Требования к монтажу и эксплуатации печного отопления установлены Правилами пожарной безопасности Республики Беларуси (ППБ Беларуси 01-2014),</w:t>
      </w: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4F549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постановлением Министерства по чрезвычайным ситуациям Республики Беларусь </w:t>
      </w:r>
      <w:r w:rsidRPr="004F549B">
        <w:rPr>
          <w:rFonts w:ascii="Times New Roman" w:eastAsia="Times New Roman" w:hAnsi="Times New Roman" w:cs="Times New Roman"/>
          <w:bCs/>
          <w:i/>
          <w:caps/>
          <w:sz w:val="24"/>
          <w:szCs w:val="24"/>
          <w:lang w:eastAsia="ru-RU"/>
        </w:rPr>
        <w:t>от</w:t>
      </w:r>
      <w:r w:rsidRPr="004F549B">
        <w:rPr>
          <w:rFonts w:ascii="Times New Roman" w:eastAsia="Times New Roman" w:hAnsi="Times New Roman" w:cs="Times New Roman"/>
          <w:b/>
          <w:bCs/>
          <w:i/>
          <w:caps/>
          <w:sz w:val="24"/>
          <w:szCs w:val="24"/>
          <w:lang w:eastAsia="ru-RU"/>
        </w:rPr>
        <w:t xml:space="preserve"> </w:t>
      </w:r>
      <w:r w:rsidRPr="004F5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24 мая 2018 года № 37 «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теплогенерирующих аппаратах и отопительных приборах, теплоемких печах» и СНБ «Отопление, вентиляция и кондиционирование воздуха».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печь должна иметь самостоятельный фундамент. Между стенками печи и деревянными конструкциям должен оставаться воздушный промежуток - </w:t>
      </w:r>
      <w:proofErr w:type="spellStart"/>
      <w:r w:rsidRPr="004F5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отступка</w:t>
      </w:r>
      <w:proofErr w:type="spellEnd"/>
      <w:r w:rsidRPr="004F5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Во-вторых, в печи не должно быть трещин и щелей, а дымоход должен иметь хорошую тягу и быть </w:t>
      </w:r>
      <w:r w:rsidRPr="004F5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побелен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известковым раствором. Делается это для того, чтобы на белом фоне можно было заметить появляющиеся со временем трещины. Очистка дымохода печи должна проводиться ежегодно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 началом отопительного сезона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последующая – не реже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одного раза в 3 месяца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кухонных плит и других печей непрерывной (долговременной) топки не реже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одного раза в 1 месяц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В-третьих, печь и дымовая труба в местах соединения с деревянными перекрытиями во избежание их возгорания должны иметь </w:t>
      </w:r>
      <w:r w:rsidRPr="004F5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утолщение кирпичной кладки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разделку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Чтобы случайно выпавшие горящие угли не привели к пожару, прибейте перед топкой на деревянном полу металлический лист размерами </w:t>
      </w:r>
      <w:r w:rsidRPr="004F5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 50х70 см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Топить печь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два-три раза в день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более чем по полтора часа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позволит избежать ее перекала. Топку прекращайте не менее чем </w:t>
      </w:r>
      <w:r w:rsidRPr="004F5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 часа до сна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это время дрова успеют перегореть, и можно будет закрыть дымоход. Ни в коем случае не используйте при растопке легковоспламеняющиеся и горючие жидкости. Также не оставляйте открытыми топочные дверцы и топящуюся печь без присмотра. Это прямой путь к пожару. Держите не менее чем в полутора метрах от печи одежду, мебель, дрова и другие горючие материалы. Золу и перегоревшие угли не следует выбрасывать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ближе </w:t>
      </w:r>
      <w:smartTag w:uri="urn:schemas-microsoft-com:office:smarttags" w:element="metricconverter">
        <w:smartTagPr>
          <w:attr w:name="ProductID" w:val="15 метров"/>
        </w:smartTagPr>
        <w:r w:rsidRPr="004F549B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15 метров</w:t>
        </w:r>
      </w:smartTag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строений. </w:t>
      </w:r>
    </w:p>
    <w:p w:rsidR="004F549B" w:rsidRPr="004F549B" w:rsidRDefault="004F549B" w:rsidP="004F54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*** 8 октября в 08-20 жительница  деревни Мосты Правые Мостовского района сообщила в службу «101» о пожаре в доме соседки.  Подразделения спасателей направились на улицу Гагарина, где происходило открытое горение кровли частного жилища, в котором проживала одинокая пенсионерка, </w:t>
      </w:r>
      <w:smartTag w:uri="urn:schemas-microsoft-com:office:smarttags" w:element="metricconverter">
        <w:smartTagPr>
          <w:attr w:name="ProductID" w:val="1953 г"/>
        </w:smartTagPr>
        <w:r w:rsidRPr="004F549B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lang w:eastAsia="ru-RU"/>
          </w:rPr>
          <w:t>1953 г</w:t>
        </w:r>
      </w:smartTag>
      <w:r w:rsidRPr="004F54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.р. Утром она топила печь, а когда решила ещё подбросить дровишек, из топки выпала горящая головешка. Женщина пыталась её затушить, но безуспешно. Огонь начал быстро распространяться по всему </w:t>
      </w:r>
      <w:r w:rsidRPr="004F54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помещению. Пенсионерке ничего не оставалось, как выбежать во двор и звать на подмогу. Соседка пробовала помочь, но тщетно.</w:t>
      </w:r>
    </w:p>
    <w:p w:rsidR="004F549B" w:rsidRPr="004F549B" w:rsidRDefault="004F549B" w:rsidP="004F54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Прибывшие спасатели ликвидировали пожар.  Огонь повредил кровлю и имущество.  Люди не пострадали.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работ по чистке дымоходов от сажи не является лицензируемым видом деятельности и может осуществляться самим домовладельцем (собственником).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требованиях, предъявляемых к периодичности и алгоритму чистки дымоходов печей, теплогенерирующих устройств и агрегатов от сажи освещены на официальном интернет-сайте МЧС Республики Беларусь (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mchs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54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в других государственных печатных и электронных средствах массовой информации.</w:t>
      </w:r>
    </w:p>
    <w:p w:rsidR="004F549B" w:rsidRPr="00663A7A" w:rsidRDefault="004F549B" w:rsidP="00663A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этого, функционирует интернет-сайт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kaminar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54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каждый гражданин может найти специалиста из любого района Гродненской области, который может провести работы как по ремонту печного отопления, так и по чистке дымоходов. За помощью вы также можете обратиться в Гродненский областной комбинат противопожарных работ по телефону 8(0152)75-12-92. Там подскажут телефон и адрес производственного учас</w:t>
      </w:r>
      <w:r w:rsidR="00663A7A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 по месту вашего жительства.</w:t>
      </w:r>
    </w:p>
    <w:p w:rsidR="004F549B" w:rsidRDefault="004F549B" w:rsidP="004F549B">
      <w:pPr>
        <w:pStyle w:val="a3"/>
        <w:jc w:val="both"/>
        <w:rPr>
          <w:color w:val="000000"/>
        </w:rPr>
      </w:pPr>
    </w:p>
    <w:p w:rsidR="004F549B" w:rsidRPr="004F549B" w:rsidRDefault="004F549B" w:rsidP="004F549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F549B">
        <w:rPr>
          <w:rFonts w:ascii="Times New Roman" w:eastAsia="Calibri" w:hAnsi="Times New Roman" w:cs="Times New Roman"/>
          <w:b/>
          <w:i/>
          <w:sz w:val="24"/>
          <w:szCs w:val="24"/>
        </w:rPr>
        <w:t>«О РЕАЛИЗАЦИИ ПРАВ ДЕТЕЙ-ИНВАЛИДОВ В ГРОДНЕНСКОЙ ОБЛАСТИ»</w:t>
      </w:r>
    </w:p>
    <w:p w:rsidR="004F549B" w:rsidRPr="004F549B" w:rsidRDefault="004F549B" w:rsidP="004F549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F549B" w:rsidRPr="004F549B" w:rsidRDefault="004F549B" w:rsidP="004F54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По оперативным данным главного управления здравоохранения Гродненского облисполкома на 1 января 2018 в нашей области проживает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>3513 детей-инвалидов в возрасте от 0 до 18 лет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, из них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>1450 - это дети-инвалиды с ОПФР.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F549B" w:rsidRPr="004F549B" w:rsidRDefault="004F549B" w:rsidP="004F54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Сложившаяся система позволяет обеспечить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100% охват детей с ОПФР, в том числе детей-инвалидов, образованием.</w:t>
      </w:r>
    </w:p>
    <w:p w:rsidR="004F549B" w:rsidRPr="004F549B" w:rsidRDefault="004F549B" w:rsidP="004F549B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Справочно</w:t>
      </w:r>
      <w:proofErr w:type="spellEnd"/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На уровне </w:t>
      </w: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дошкольного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образования функционируют: </w:t>
      </w:r>
    </w:p>
    <w:p w:rsidR="004F549B" w:rsidRPr="004F549B" w:rsidRDefault="004F549B" w:rsidP="004F549B">
      <w:pPr>
        <w:shd w:val="clear" w:color="auto" w:fill="FFFFFF"/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специальных дошкольных учреждений, </w:t>
      </w:r>
    </w:p>
    <w:p w:rsidR="004F549B" w:rsidRPr="004F549B" w:rsidRDefault="004F549B" w:rsidP="004F549B">
      <w:pPr>
        <w:shd w:val="clear" w:color="auto" w:fill="FFFFFF"/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254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специальных и </w:t>
      </w: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256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групп интегрированного обучения и воспитания, </w:t>
      </w:r>
    </w:p>
    <w:p w:rsidR="004F549B" w:rsidRPr="004F549B" w:rsidRDefault="004F549B" w:rsidP="004F549B">
      <w:pPr>
        <w:shd w:val="clear" w:color="auto" w:fill="FFFFFF"/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257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пунктов коррекционно-педагогической помощи.</w:t>
      </w:r>
    </w:p>
    <w:p w:rsidR="004F549B" w:rsidRPr="004F549B" w:rsidRDefault="004F549B" w:rsidP="004F549B">
      <w:pPr>
        <w:shd w:val="clear" w:color="auto" w:fill="FFFFFF"/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уровне </w:t>
      </w: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общего среднего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образования функционируют: </w:t>
      </w:r>
    </w:p>
    <w:p w:rsidR="004F549B" w:rsidRPr="004F549B" w:rsidRDefault="004F549B" w:rsidP="004F549B">
      <w:pPr>
        <w:shd w:val="clear" w:color="auto" w:fill="FFFFFF"/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специальные общеобразовательные школы-интерната (259 учащихся), </w:t>
      </w:r>
    </w:p>
    <w:p w:rsidR="004F549B" w:rsidRPr="004F549B" w:rsidRDefault="004F549B" w:rsidP="004F549B">
      <w:pPr>
        <w:shd w:val="clear" w:color="auto" w:fill="FFFFFF"/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вспомогательная школа-интернат (115), </w:t>
      </w:r>
    </w:p>
    <w:p w:rsidR="004F549B" w:rsidRPr="004F549B" w:rsidRDefault="004F549B" w:rsidP="004F549B">
      <w:pPr>
        <w:shd w:val="clear" w:color="auto" w:fill="FFFFFF"/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вспомогательная школа (132), </w:t>
      </w:r>
    </w:p>
    <w:p w:rsidR="004F549B" w:rsidRPr="004F549B" w:rsidRDefault="004F549B" w:rsidP="004F549B">
      <w:pPr>
        <w:shd w:val="clear" w:color="auto" w:fill="FFFFFF"/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22 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специальных и </w:t>
      </w: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588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классов интегрированного обучения и воспитания, </w:t>
      </w:r>
    </w:p>
    <w:p w:rsidR="004F549B" w:rsidRPr="004F549B" w:rsidRDefault="004F549B" w:rsidP="004F549B">
      <w:pPr>
        <w:shd w:val="clear" w:color="auto" w:fill="FFFFFF"/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246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пунктов коррекционно-педагогической помощи.</w:t>
      </w:r>
    </w:p>
    <w:p w:rsidR="004F549B" w:rsidRPr="004F549B" w:rsidRDefault="004F549B" w:rsidP="004F549B">
      <w:pPr>
        <w:spacing w:after="0" w:line="28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На базе </w:t>
      </w:r>
      <w:r w:rsidRPr="004F549B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 xml:space="preserve">19 </w:t>
      </w:r>
      <w:proofErr w:type="spellStart"/>
      <w:r w:rsidRPr="004F549B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ЦКРОиР</w:t>
      </w:r>
      <w:proofErr w:type="spellEnd"/>
      <w:r w:rsidRPr="004F549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функционируют </w:t>
      </w:r>
      <w:r w:rsidRPr="004F549B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41</w:t>
      </w:r>
      <w:r w:rsidRPr="004F549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класс, </w:t>
      </w:r>
      <w:r w:rsidRPr="004F549B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22</w:t>
      </w:r>
      <w:r w:rsidRPr="004F549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дошкольные группы,</w:t>
      </w:r>
      <w:r w:rsidRPr="004F549B">
        <w:rPr>
          <w:rFonts w:ascii="Times New Roman" w:eastAsia="Calibri" w:hAnsi="Times New Roman" w:cs="Times New Roman"/>
          <w:i/>
          <w:sz w:val="24"/>
          <w:szCs w:val="24"/>
        </w:rPr>
        <w:t xml:space="preserve"> открыты 22 специально оборудованных </w:t>
      </w:r>
      <w:r w:rsidRPr="004F549B">
        <w:rPr>
          <w:rFonts w:ascii="Times New Roman" w:eastAsia="Calibri" w:hAnsi="Times New Roman" w:cs="Times New Roman"/>
          <w:b/>
          <w:i/>
          <w:sz w:val="24"/>
          <w:szCs w:val="24"/>
        </w:rPr>
        <w:t>кабинета ранней комплексной помощи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. Организована круглогодичная работа центров. </w:t>
      </w:r>
    </w:p>
    <w:p w:rsidR="004F549B" w:rsidRPr="004F549B" w:rsidRDefault="004F549B" w:rsidP="004F54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Организован образовательный процесс для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>55 детей-инвалидов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ГУСО «</w:t>
      </w:r>
      <w:proofErr w:type="spellStart"/>
      <w:r w:rsidRPr="004F549B">
        <w:rPr>
          <w:rFonts w:ascii="Times New Roman" w:eastAsia="Calibri" w:hAnsi="Times New Roman" w:cs="Times New Roman"/>
          <w:b/>
          <w:sz w:val="24"/>
          <w:szCs w:val="24"/>
        </w:rPr>
        <w:t>Василишковский</w:t>
      </w:r>
      <w:proofErr w:type="spellEnd"/>
      <w:r w:rsidRPr="004F549B">
        <w:rPr>
          <w:rFonts w:ascii="Times New Roman" w:eastAsia="Calibri" w:hAnsi="Times New Roman" w:cs="Times New Roman"/>
          <w:b/>
          <w:sz w:val="24"/>
          <w:szCs w:val="24"/>
        </w:rPr>
        <w:t xml:space="preserve"> дом интернат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для детей с ОПФР», для                    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 xml:space="preserve">1 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ребенка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 xml:space="preserve">палаты паллиативной помощи 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УЗ «Гродненский областной специализированный дом ребенка для детей с органическим поражением центральной нервной системы и нарушением психики»  педагогическими работниками учреждений образования. Кроме того, учителями-дефектологами дома ребенка оказывается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>коррекционно-педагогическая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помощь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>45 детям с ОПФР</w:t>
      </w:r>
      <w:r w:rsidRPr="004F5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549B" w:rsidRPr="004F549B" w:rsidRDefault="004F549B" w:rsidP="004F54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активно ведется работа по созданию соответствующих условий в учреждениях дошкольного и общего среднего образования.</w:t>
      </w:r>
    </w:p>
    <w:p w:rsidR="004F549B" w:rsidRPr="004F549B" w:rsidRDefault="004F549B" w:rsidP="004F54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районах области определены опорные учреждения образования по интегрированному обучению и воспитанию (далее – опорные). 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Статус опорных учреждений имеют 48, из них 29 учреждений на уровне общего среднего и 19 – на уровне 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дошкольного образования.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опорных учреждениях создана адаптивная образовательная среда, в 25% –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безбарьерная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среда.  </w:t>
      </w:r>
    </w:p>
    <w:p w:rsidR="004F549B" w:rsidRPr="004F549B" w:rsidRDefault="004F549B" w:rsidP="004F54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условия для работы с новыми нозологическими группами детей с ОПФР.</w:t>
      </w:r>
    </w:p>
    <w:p w:rsidR="004F549B" w:rsidRPr="004F549B" w:rsidRDefault="004F549B" w:rsidP="004F549B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Справочно</w:t>
      </w:r>
      <w:proofErr w:type="spellEnd"/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детей с аутистическими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нарушениями функционируют 3 специальные дошкольные группы на базе </w:t>
      </w: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учреждений дошкольного образования № 62, 65 г.Гродно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класс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интегрированного обучения и воспитания в </w:t>
      </w: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СШ №16 г.Гродно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 которых создана адаптивная образовательная среда в полном объеме. По состоянию на октябрь 2018 года  </w:t>
      </w: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введено 24.5 штатных единиц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  воспитателя для персонального </w:t>
      </w: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сопровождения детей с аутизмом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4F549B" w:rsidRPr="004F549B" w:rsidRDefault="004F549B" w:rsidP="004F549B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детей </w:t>
      </w: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нарушением слуха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компенсированным </w:t>
      </w:r>
      <w:proofErr w:type="spellStart"/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кохлеарным</w:t>
      </w:r>
      <w:proofErr w:type="spellEnd"/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имплантом</w:t>
      </w:r>
      <w:proofErr w:type="spellEnd"/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функционируют группы интегрированного обучения и воспитания на базе </w:t>
      </w: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учреждений дошкольного образования №51, 62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</w:t>
      </w:r>
      <w:proofErr w:type="gramStart"/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.Г</w:t>
      </w:r>
      <w:proofErr w:type="gramEnd"/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родно, классы интегрированного обучения и воспитания  на базе </w:t>
      </w: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СШ №16 г.Гродно.</w:t>
      </w:r>
    </w:p>
    <w:p w:rsidR="004F549B" w:rsidRPr="004F549B" w:rsidRDefault="004F549B" w:rsidP="004F549B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Необходимые условия для обучения детей </w:t>
      </w: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нарушениями функций опорно-двигательного аппарата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созданы в 4 специальных (</w:t>
      </w: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ДУ №52 , ДЦРР №30 г</w:t>
      </w:r>
      <w:proofErr w:type="gramStart"/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.Г</w:t>
      </w:r>
      <w:proofErr w:type="gramEnd"/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родно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и 3 интегрированных группах (</w:t>
      </w:r>
      <w:r w:rsidRPr="004F54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ДУ г.Ошмяны, ДУ г.Лида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). </w:t>
      </w:r>
    </w:p>
    <w:p w:rsidR="004F549B" w:rsidRPr="004F549B" w:rsidRDefault="004F549B" w:rsidP="004F549B">
      <w:pPr>
        <w:spacing w:after="0" w:line="280" w:lineRule="exact"/>
        <w:ind w:firstLine="708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4F549B">
        <w:rPr>
          <w:rFonts w:ascii="Times New Roman" w:eastAsia="Calibri" w:hAnsi="Times New Roman" w:cs="Times New Roman"/>
          <w:i/>
          <w:sz w:val="24"/>
          <w:szCs w:val="24"/>
        </w:rPr>
        <w:t xml:space="preserve">В </w:t>
      </w:r>
      <w:r w:rsidRPr="004F549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7 учреждениях </w:t>
      </w:r>
      <w:proofErr w:type="spellStart"/>
      <w:r w:rsidRPr="004F549B">
        <w:rPr>
          <w:rFonts w:ascii="Times New Roman" w:eastAsia="Calibri" w:hAnsi="Times New Roman" w:cs="Times New Roman"/>
          <w:b/>
          <w:i/>
          <w:sz w:val="24"/>
          <w:szCs w:val="24"/>
        </w:rPr>
        <w:t>професионально-технического</w:t>
      </w:r>
      <w:proofErr w:type="spellEnd"/>
      <w:r w:rsidRPr="004F549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образования</w:t>
      </w:r>
      <w:r w:rsidRPr="004F549B">
        <w:rPr>
          <w:rFonts w:ascii="Times New Roman" w:eastAsia="Calibri" w:hAnsi="Times New Roman" w:cs="Times New Roman"/>
          <w:i/>
          <w:sz w:val="24"/>
          <w:szCs w:val="24"/>
        </w:rPr>
        <w:t xml:space="preserve"> области  обеспечено получение  образования лицами с интеллектуальной недостаточностью (в том числе с инвалидностью) по специальностям, </w:t>
      </w:r>
      <w:r w:rsidRPr="004F549B">
        <w:rPr>
          <w:rFonts w:ascii="Times New Roman" w:eastAsia="Calibri" w:hAnsi="Times New Roman" w:cs="Times New Roman"/>
          <w:b/>
          <w:i/>
          <w:sz w:val="24"/>
          <w:szCs w:val="24"/>
        </w:rPr>
        <w:t>швея, обувщик, штукатур, маляр, рабочий зеленого строительства</w:t>
      </w:r>
      <w:r w:rsidRPr="004F549B">
        <w:rPr>
          <w:rFonts w:ascii="Times New Roman" w:eastAsia="Calibri" w:hAnsi="Times New Roman" w:cs="Times New Roman"/>
          <w:i/>
          <w:sz w:val="24"/>
          <w:szCs w:val="24"/>
        </w:rPr>
        <w:t>. На базе</w:t>
      </w:r>
      <w:r w:rsidRPr="004F549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учреждения образования «Гродненский государственный профессионально-технический колледж бытового обслуживания населения»</w:t>
      </w:r>
      <w:r w:rsidRPr="004F549B">
        <w:rPr>
          <w:rFonts w:ascii="Times New Roman" w:eastAsia="Calibri" w:hAnsi="Times New Roman" w:cs="Times New Roman"/>
          <w:i/>
          <w:sz w:val="24"/>
          <w:szCs w:val="24"/>
        </w:rPr>
        <w:t xml:space="preserve"> функционирует  </w:t>
      </w:r>
      <w:r w:rsidRPr="004F549B">
        <w:rPr>
          <w:rFonts w:ascii="Times New Roman" w:eastAsia="Calibri" w:hAnsi="Times New Roman" w:cs="Times New Roman"/>
          <w:b/>
          <w:i/>
          <w:sz w:val="24"/>
          <w:szCs w:val="24"/>
        </w:rPr>
        <w:t>центр профессиональной и социальной реабилитации для лиц с ОПФР</w:t>
      </w:r>
      <w:r w:rsidRPr="004F549B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4F549B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>Ц</w:t>
      </w:r>
      <w:r w:rsidRPr="004F549B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ентр</w:t>
      </w:r>
      <w:r w:rsidRPr="004F549B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>  предоставляет инвалидам и лицам с ОПФР специальные образовательные услуги,</w:t>
      </w:r>
      <w:r w:rsidRPr="004F549B">
        <w:rPr>
          <w:rFonts w:ascii="Times New Roman" w:eastAsia="Calibri" w:hAnsi="Times New Roman" w:cs="Times New Roman"/>
          <w:i/>
          <w:sz w:val="24"/>
          <w:szCs w:val="24"/>
        </w:rPr>
        <w:t xml:space="preserve"> психологическое сопровождение, социальную реабилитацию, лечебно-консультационную помощь медицинских работников. В 2018/2019г. в учреждении образования обучается 50 учащихся (5 групп) с ОПФР по следующим профессиям: обувщик по ремонту обуви, сборщик обуви, швея.</w:t>
      </w:r>
    </w:p>
    <w:p w:rsidR="004F549B" w:rsidRPr="004F549B" w:rsidRDefault="004F549B" w:rsidP="004F549B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Так же профессиональная подготовка осуществляется на базе медицинского колледжа, 3 учреждений высшего образования.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рамках подпрограммы «</w:t>
      </w:r>
      <w:proofErr w:type="spellStart"/>
      <w:r w:rsidRPr="004F549B">
        <w:rPr>
          <w:rFonts w:ascii="Times New Roman" w:eastAsia="Calibri" w:hAnsi="Times New Roman" w:cs="Times New Roman"/>
          <w:sz w:val="24"/>
          <w:szCs w:val="24"/>
        </w:rPr>
        <w:t>Безбарьерная</w:t>
      </w:r>
      <w:proofErr w:type="spellEnd"/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среда жизнедеятельности инвалидов и физически ослабленных лиц» Государственной программы «Социальная интеграция инвалидов и пожилых граждан на 2016-2020 годы» </w:t>
      </w:r>
      <w:r w:rsidRPr="004F549B">
        <w:rPr>
          <w:rFonts w:ascii="Times New Roman" w:eastAsia="Calibri" w:hAnsi="Times New Roman" w:cs="Times New Roman"/>
          <w:bCs/>
          <w:sz w:val="24"/>
          <w:szCs w:val="24"/>
        </w:rPr>
        <w:t xml:space="preserve">по состоянию на 01.09.2018 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>74 (10 %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от общего количества учреждений) учреждениях образования создана универсальная </w:t>
      </w:r>
      <w:proofErr w:type="spellStart"/>
      <w:r w:rsidRPr="004F549B">
        <w:rPr>
          <w:rFonts w:ascii="Times New Roman" w:eastAsia="Calibri" w:hAnsi="Times New Roman" w:cs="Times New Roman"/>
          <w:b/>
          <w:sz w:val="24"/>
          <w:szCs w:val="24"/>
        </w:rPr>
        <w:t>безбарьерная</w:t>
      </w:r>
      <w:proofErr w:type="spellEnd"/>
      <w:r w:rsidRPr="004F549B">
        <w:rPr>
          <w:rFonts w:ascii="Times New Roman" w:eastAsia="Calibri" w:hAnsi="Times New Roman" w:cs="Times New Roman"/>
          <w:b/>
          <w:sz w:val="24"/>
          <w:szCs w:val="24"/>
        </w:rPr>
        <w:t xml:space="preserve"> среда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, из них в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>47 (7,8 %)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учреждениях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образования, в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>22 (68,8%)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>специального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>5(12,2%)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>дополнительного</w:t>
      </w:r>
      <w:r w:rsidRPr="004F5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549B" w:rsidRPr="004F549B" w:rsidRDefault="004F549B" w:rsidP="004F549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В области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>для подвоза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детей-инвалидов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>используется 75 единиц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транспорта, </w:t>
      </w:r>
      <w:r w:rsidRPr="004F549B">
        <w:rPr>
          <w:rFonts w:ascii="Times New Roman" w:eastAsia="Calibri" w:hAnsi="Times New Roman" w:cs="Times New Roman"/>
          <w:i/>
          <w:sz w:val="24"/>
          <w:szCs w:val="24"/>
        </w:rPr>
        <w:t xml:space="preserve">из них </w:t>
      </w:r>
    </w:p>
    <w:p w:rsidR="004F549B" w:rsidRPr="004F549B" w:rsidRDefault="004F549B" w:rsidP="004F54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549B">
        <w:rPr>
          <w:rFonts w:ascii="Times New Roman" w:eastAsia="Calibri" w:hAnsi="Times New Roman" w:cs="Times New Roman"/>
          <w:i/>
          <w:sz w:val="24"/>
          <w:szCs w:val="24"/>
        </w:rPr>
        <w:t xml:space="preserve">54 – транспорт учреждений образования (в том числе 17-ЦКРОиР), </w:t>
      </w:r>
    </w:p>
    <w:p w:rsidR="004F549B" w:rsidRPr="004F549B" w:rsidRDefault="004F549B" w:rsidP="004F54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549B">
        <w:rPr>
          <w:rFonts w:ascii="Times New Roman" w:eastAsia="Calibri" w:hAnsi="Times New Roman" w:cs="Times New Roman"/>
          <w:i/>
          <w:sz w:val="24"/>
          <w:szCs w:val="24"/>
        </w:rPr>
        <w:t xml:space="preserve">11 – управлений(отделов) образования (образования, спорта и туризма), </w:t>
      </w:r>
    </w:p>
    <w:p w:rsidR="004F549B" w:rsidRPr="004F549B" w:rsidRDefault="004F549B" w:rsidP="004F54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549B">
        <w:rPr>
          <w:rFonts w:ascii="Times New Roman" w:eastAsia="Calibri" w:hAnsi="Times New Roman" w:cs="Times New Roman"/>
          <w:i/>
          <w:sz w:val="24"/>
          <w:szCs w:val="24"/>
        </w:rPr>
        <w:t xml:space="preserve">10 – транспорт организаций, осуществляющих подвоз в соответствии с заключенными договорами.   </w:t>
      </w:r>
    </w:p>
    <w:p w:rsidR="004F549B" w:rsidRPr="004F549B" w:rsidRDefault="004F549B" w:rsidP="004F54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549B">
        <w:rPr>
          <w:rFonts w:ascii="Times New Roman" w:eastAsia="Times New Roman" w:hAnsi="Times New Roman" w:cs="Times New Roman"/>
          <w:b/>
          <w:sz w:val="24"/>
          <w:szCs w:val="24"/>
        </w:rPr>
        <w:t>Подвоз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организован </w:t>
      </w:r>
      <w:r w:rsidRPr="004F549B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</w:rPr>
        <w:t>368 обучающихся</w:t>
      </w:r>
      <w:r w:rsidRPr="004F549B">
        <w:rPr>
          <w:rFonts w:ascii="Times New Roman" w:eastAsia="Times New Roman" w:hAnsi="Times New Roman" w:cs="Times New Roman"/>
          <w:i/>
          <w:sz w:val="24"/>
          <w:szCs w:val="24"/>
        </w:rPr>
        <w:t xml:space="preserve">  (100% от всех нуждающихся) детей-инвалидов к месту учебы и обратно, из них 214 – в учреждения специального образования, 154 – в учреждения общего среднего образования.</w:t>
      </w:r>
      <w:r w:rsidRPr="004F549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4F549B" w:rsidRPr="004F549B" w:rsidRDefault="004F549B" w:rsidP="004F54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b/>
          <w:sz w:val="24"/>
          <w:szCs w:val="24"/>
        </w:rPr>
        <w:t>462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ребенка (100% нуждающихся) с инвалидностью, обучающихся в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>учреждениях общего среднего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образования, обеспечены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 xml:space="preserve">бесплатным питанием </w:t>
      </w:r>
      <w:r w:rsidRPr="004F549B">
        <w:rPr>
          <w:rFonts w:ascii="Times New Roman" w:eastAsia="Calibri" w:hAnsi="Times New Roman" w:cs="Times New Roman"/>
          <w:sz w:val="24"/>
          <w:szCs w:val="24"/>
        </w:rPr>
        <w:t>за счет средств бюджета.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b/>
          <w:sz w:val="24"/>
          <w:szCs w:val="24"/>
        </w:rPr>
        <w:t>477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детей (100% нуждающихся), посещающих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>дошкольные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учреждения на постоянной основе, обеспечены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>бесплатным питанием</w:t>
      </w:r>
      <w:r w:rsidRPr="004F5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b/>
          <w:sz w:val="24"/>
          <w:szCs w:val="24"/>
        </w:rPr>
        <w:t>1388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(100% нуждающихся) детей, посещающих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>учреждения специального образования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обеспечены бесплатным питанием.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стране установлены следующие государственные гарантии семьям, воспитывающим детей-инвалидов.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F549B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Государственные пенсии, пособия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>Законодательством Республики Беларусь закреплены меры социальной поддержки семей, воспитывающих детей-инвалидов.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>Одной из мер является обеспечение государственными пенсиями и пособий.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>По состоянию на 1 ноября 2018 года в Гродненской области выплачиваются пенсии 3513 детям-инвалидам.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статьей 73 Закона Республики Беларусь «О пенсионном обеспечении» размеры социальной пенсии детям-инвалидам зависят от степени утраты здоровья и составляют: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1 степень 948 детей (80 % БПМ) 171,37 руб.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2 степень 1141 детей (85 % БПМ) 182,08 руб.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3 степень 771 детей (95 % БПМ) 203,50 руб.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>4 степень 653 детей (110 % БПМ) 235,63 руб.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Законом Республики Беларусь «О государственных пособиях семьям, воспитывающим детей» семьям, воспитывающих детей-инвалидов, предусмотрены: ежемесячное пособие по уходу за ребенком-инвалидом в возрасте до 3 лет в размере – 45 % среднемесячной заработной платы по республике (в настоящее время пособие составляет 423,05 руб.), а также семьям, воспитывающим ребенка-инвалида в возрасте от 3 до 18 лет, в размере 70 % БПМ, составляет 149,95 руб.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>Большая часть таких пособий (или 73%) назначаются и выплачиваются по месту работы родителей, остальные (27 %) – в органах по труду, занятости и социальной защите.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Порядок назначения пособий семьям, воспитывающим детей, урегулирован 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Беларусь «О государственных пособиях семьям, воспитывающим детей» 29.12.2012 № 7-З (далее – Закон) и Положением о порядке назначения и выплаты государственных пособий семьям, воспитывающим детей, утвержденным постановлением Совета Министров Республики Беларусь 28.06.2013 № 569 (в редакции постановления Совета Министров Республики Беларусь 12.12.2017 № 952).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Закону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пособие по уходу за ребенком в возрасте до 3 лет 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ребенка-инвалида назначается в повышенном размере (45 процентов среднемесячной заработной платы работников в республике за квартал) и не зависит от количества детей, воспитываемых в семье.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на пособие на детей старше 3 лет из отдельных категорий семей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мать (мачеха) или отец (отчим) в полной семье, родитель в неполной семье, усыновитель (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удочеритель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опекун (попечитель) при воспитании ими ребенка (детей) старше 3 лет, если в семье:</w:t>
      </w:r>
    </w:p>
    <w:p w:rsidR="004F549B" w:rsidRPr="004F549B" w:rsidRDefault="004F549B" w:rsidP="004F549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воспитывается ребенок-инвалид в возрасте до 18 лет;</w:t>
      </w:r>
    </w:p>
    <w:p w:rsidR="004F549B" w:rsidRPr="004F549B" w:rsidRDefault="004F549B" w:rsidP="004F549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воспитывается ребенок в возрасте до 18 лет, инфицированный вирусом иммунодефицита человека;</w:t>
      </w:r>
    </w:p>
    <w:p w:rsidR="004F549B" w:rsidRPr="004F549B" w:rsidRDefault="004F549B" w:rsidP="004F549B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(отчим) или усыновитель (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удочеритель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проходят срочную военную службу, альтернативную службу;</w:t>
      </w:r>
    </w:p>
    <w:p w:rsidR="004F549B" w:rsidRPr="004F549B" w:rsidRDefault="004F549B" w:rsidP="004F549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родителя (мать (мачеха), отец (отчим)) в полной семье либо родитель в неполной семье, усыновитель (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удочеритель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являются инвалидами I или II группы, а также, если один из родителей (мать (мачеха) или отец (отчим)) в полной семье является инвалидом I группы, а второй осуществляет уход за ним и получает пособие, предусмотренное законодательством.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подачи заявления для назначения пособия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назначается</w:t>
      </w:r>
      <w:r w:rsidRPr="004F5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F5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 дня возникновения права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обращении до истечения 6 месяцев со дня его возникновения. В случае пропуска 6 месячного срока, пособие назначается </w:t>
      </w:r>
      <w:r w:rsidRPr="004F5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подачи заявления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на пособие по уходу за ребенком-инвалидом в возрасте до 18 лет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мать (мачеха) или отец (отчим) в полной семье, родитель в неполной семье, усыновитель 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удочеритель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опекун (попечитель) ребенка-инвалида, фактически осуществляющие уход за ним, если они:</w:t>
      </w:r>
    </w:p>
    <w:p w:rsidR="004F549B" w:rsidRPr="004F549B" w:rsidRDefault="004F549B" w:rsidP="004F549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неработающие либо работающие на условиях неполного рабочего времени;</w:t>
      </w:r>
    </w:p>
    <w:p w:rsidR="004F549B" w:rsidRPr="004F549B" w:rsidRDefault="004F549B" w:rsidP="004F549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получающие пенсию либо ежемесячную страховую выплату от «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Белгосстраха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F549B" w:rsidRPr="004F549B" w:rsidRDefault="004F549B" w:rsidP="004F549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являющиеся индивидуальными предпринимателями, нотариусами, адвокатами, лицами, осуществляющими ремесленную деятельность, деятельность в сфере </w:t>
      </w:r>
      <w:proofErr w:type="spellStart"/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агроэкотуризма</w:t>
      </w:r>
      <w:proofErr w:type="spellEnd"/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соответствующую деятельность, приостановленную в порядке, установленном законодательством;</w:t>
      </w:r>
    </w:p>
    <w:p w:rsidR="004F549B" w:rsidRPr="004F549B" w:rsidRDefault="004F549B" w:rsidP="004F549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находящиеся в отпуске по уходу за ребенком — инвалидом или другими детьми до достижения или возраста 3 лет, или академическом отпуске.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F54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Досрочные пенсии родителям</w:t>
      </w:r>
      <w:r w:rsidRPr="004F54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F54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детей — инвалидов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условия назначения пенсии урегулированы Законом Республики Беларусь «О пенсионном обеспечении».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назначения досрочной пенсии по возрасту родителям детей-инвалидов требуется наличие не менее 5 лет страхового стажа.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20 Закона Республики Беларусь «О пенсионном обеспечении» матери, воспитывавшие детей-инвалидов (инвалидов с детства) не менее 8 лет в период до их совершеннолетия, имеют право на пенсию по возрасту со снижением общеустановленного пенсионного возраста на 5 лет и при стаже работы не менее 20 лет.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Отцы, воспитывавшие детей-инвалидов (инвалидов с детства) не менее 8 лет в период до их совершеннолетия, имеют право на пенсию по возрасту со снижением общеустановленного пенсионного возраста на 5 лет и при стаже работы не менее 25 лет, если мать ребенка-инвалида (инвалида с детства) не использовала приобретенного ею права на пенсию по возрасту в соответствии с частью первой настоящей статьи и отказалась от этого права в пользу отца или не использовала права на пенсию по возрасту в соответствии с частью первой настоящей статьи в связи с ее смертью.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F54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Оказание социальных услуг и поддержки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>Работа организована в стационарных и нестационарных условиях.</w:t>
      </w:r>
    </w:p>
    <w:p w:rsidR="004F549B" w:rsidRPr="004F549B" w:rsidRDefault="004F549B" w:rsidP="004F549B">
      <w:pPr>
        <w:shd w:val="clear" w:color="auto" w:fill="FFFFFF"/>
        <w:tabs>
          <w:tab w:val="left" w:pos="-27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>В области функционирует Государственное учреждение социального обслуживания «</w:t>
      </w:r>
      <w:proofErr w:type="spellStart"/>
      <w:r w:rsidRPr="004F549B">
        <w:rPr>
          <w:rFonts w:ascii="Times New Roman" w:eastAsia="Calibri" w:hAnsi="Times New Roman" w:cs="Times New Roman"/>
          <w:sz w:val="24"/>
          <w:szCs w:val="24"/>
        </w:rPr>
        <w:t>Василишковский</w:t>
      </w:r>
      <w:proofErr w:type="spellEnd"/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дом-интернат для детей-инвалидов с особенностями психофизического развития», в котором по состоянию на 10.12.2018 находится 63 ребенка-инвалида в возрасте до 3 лет </w:t>
      </w:r>
      <w:r w:rsidRPr="004F549B">
        <w:rPr>
          <w:rFonts w:ascii="Times New Roman" w:eastAsia="Calibri" w:hAnsi="Times New Roman" w:cs="Times New Roman"/>
          <w:i/>
          <w:sz w:val="24"/>
          <w:szCs w:val="24"/>
        </w:rPr>
        <w:t>(11 – сироты, по 45 детям  родители возмещают содержание,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549B">
        <w:rPr>
          <w:rFonts w:ascii="Times New Roman" w:eastAsia="Calibri" w:hAnsi="Times New Roman" w:cs="Times New Roman"/>
          <w:i/>
          <w:sz w:val="24"/>
          <w:szCs w:val="24"/>
        </w:rPr>
        <w:t xml:space="preserve">остальные находятся по заявлениям родителей).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В доме-интернате 45 детям-инвалидам в возрасте до 18 лет предоставляются услуги сопровождаемого проживания.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С 2014 года для </w:t>
      </w:r>
      <w:r w:rsidRPr="004F549B">
        <w:rPr>
          <w:rFonts w:ascii="Times New Roman" w:eastAsia="Calibri" w:hAnsi="Times New Roman" w:cs="Times New Roman"/>
          <w:bCs/>
          <w:sz w:val="24"/>
          <w:szCs w:val="24"/>
        </w:rPr>
        <w:t>родителей, воспитывающих детей-инвалидов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, внедрена услуга короткого отдыха (до 28 календарных дней), так называемая социальная передышка. По состоянию на 01.12.2018 стоимость услуги составляет 109,0 белорусских рублей в месяц.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Количество семей, имеющих детей-инвалидов, которым за истекший период 2018 была предоставлена услуга социальной передышки – 9 семьям, с начала реализации услуги – 26 семьям. </w:t>
      </w:r>
    </w:p>
    <w:p w:rsidR="004F549B" w:rsidRPr="004F549B" w:rsidRDefault="004F549B" w:rsidP="004F54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В территориальных центрах социального обслуживания населения (далее – Центры) оказываются услуги почасового дневного ухода за малолетними детьми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>(услуги няни)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на безвозмездной основе семьям, воспитывающим 2 детей и 3 детей, родившихся одновременно,  неполным семьям, воспитывающим ребенка-инвалида, семьям, воспитывающим 2 детей-инвалидов. В январе-сентябре 2018 г. такая помощь оказана 158 семьям, в том числе 10, воспитывающих ребенка-инвалида. </w:t>
      </w:r>
    </w:p>
    <w:p w:rsidR="004F549B" w:rsidRPr="004F549B" w:rsidRDefault="004F549B" w:rsidP="004F549B">
      <w:pPr>
        <w:shd w:val="clear" w:color="auto" w:fill="FFFFFF"/>
        <w:tabs>
          <w:tab w:val="left" w:pos="79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Во всех 19 Центрах </w:t>
      </w:r>
      <w:r w:rsidRPr="004F549B">
        <w:rPr>
          <w:rFonts w:ascii="Times New Roman" w:eastAsia="Calibri" w:hAnsi="Times New Roman" w:cs="Times New Roman"/>
          <w:b/>
          <w:sz w:val="24"/>
          <w:szCs w:val="24"/>
        </w:rPr>
        <w:t>функционирует 20 отделений дневного пребывания для инвалидов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, которые на постоянной основе посещают 690 инвалидов, в том числе дети-инвалиды старше 16 лет. Организованы занятия в кружках и клубах по интересам, </w:t>
      </w:r>
      <w:r w:rsidRPr="004F549B">
        <w:rPr>
          <w:rFonts w:ascii="Times New Roman" w:eastAsia="Calibri" w:hAnsi="Times New Roman" w:cs="Times New Roman"/>
          <w:sz w:val="24"/>
          <w:szCs w:val="24"/>
        </w:rPr>
        <w:lastRenderedPageBreak/>
        <w:t>обучающие компьютерные классы, спортивные и культурно-массовые мероприятия, реабилитационно-трудовые мастерские.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549B">
        <w:rPr>
          <w:rFonts w:ascii="Times New Roman" w:eastAsia="Calibri" w:hAnsi="Times New Roman" w:cs="Times New Roman"/>
          <w:b/>
          <w:sz w:val="24"/>
          <w:szCs w:val="24"/>
        </w:rPr>
        <w:t>В сфере социальной защиты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549B">
        <w:rPr>
          <w:rFonts w:ascii="Times New Roman" w:eastAsia="Calibri" w:hAnsi="Times New Roman" w:cs="Times New Roman"/>
          <w:b/>
          <w:bCs/>
          <w:sz w:val="24"/>
          <w:szCs w:val="24"/>
        </w:rPr>
        <w:t>семьи с детьми-инвалидами имеют право на: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- оказание </w:t>
      </w:r>
      <w:r w:rsidRPr="004F549B">
        <w:rPr>
          <w:rFonts w:ascii="Times New Roman" w:eastAsia="Calibri" w:hAnsi="Times New Roman" w:cs="Times New Roman"/>
          <w:bCs/>
          <w:sz w:val="24"/>
          <w:szCs w:val="24"/>
        </w:rPr>
        <w:t>государственной адресной социальной помощи</w:t>
      </w:r>
      <w:r w:rsidRPr="004F549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549B">
        <w:rPr>
          <w:rFonts w:ascii="Times New Roman" w:eastAsia="Calibri" w:hAnsi="Times New Roman" w:cs="Times New Roman"/>
          <w:i/>
          <w:sz w:val="24"/>
          <w:szCs w:val="24"/>
        </w:rPr>
        <w:t>Так за 9 месяцев 2018 года органами по труду принято 1053 административных решений о предоставлении ГАСП в виде социального пособия для возмещения затрат на приобретение подгузников на сумму 310 тыс. рублей для детей, имеющих 4 степень утраты здоровья, в виде ежемесячного и единовременного социального пособия – 28 решений на сумму 19 тыс. рублей.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- оказание </w:t>
      </w:r>
      <w:r w:rsidRPr="004F549B">
        <w:rPr>
          <w:rFonts w:ascii="Times New Roman" w:eastAsia="Calibri" w:hAnsi="Times New Roman" w:cs="Times New Roman"/>
          <w:bCs/>
          <w:sz w:val="24"/>
          <w:szCs w:val="24"/>
        </w:rPr>
        <w:t>материальной помощи из средств Фонда социальной защиты населения,</w:t>
      </w: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гуманитарную, психологическую, юридическую помощь, услуги няни;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F549B">
        <w:rPr>
          <w:rFonts w:ascii="Times New Roman" w:eastAsia="Calibri" w:hAnsi="Times New Roman" w:cs="Times New Roman"/>
          <w:i/>
          <w:sz w:val="24"/>
          <w:szCs w:val="24"/>
        </w:rPr>
        <w:t>30 процентов от всей оказанной материальной помощи из средств Фонда социальной защиты населения предоставлено семьям с детьми-инвалидами.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b/>
          <w:sz w:val="24"/>
          <w:szCs w:val="24"/>
        </w:rPr>
        <w:t>Органы по труду, БПОВЦ в соответствии с постановлением Совета Министров Республики Беларусь № 1722 выдают технические средства социальной реабилитации</w:t>
      </w:r>
      <w:r w:rsidRPr="004F5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9 месяцев 2018 г. в</w:t>
      </w:r>
      <w:r w:rsidRPr="004F5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ыдано 1568 технических средств социальной реабилитации на сумму 167,3 тыс. рублей, обеспечены креслами-колясками 1022 инвалида, в том числе 1098 детей-инвалидов и детей в возрасте до 18 лет, не имеющих инвалидности, но по показаниям нуждающихся в ТССР.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целью возможности выбора ТССР иностранного производства и оперативного предоставления </w:t>
      </w:r>
      <w:proofErr w:type="spellStart"/>
      <w:r w:rsidRPr="004F5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техсредств</w:t>
      </w:r>
      <w:proofErr w:type="spellEnd"/>
      <w:r w:rsidRPr="004F5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каждом Центре есть пункты проката</w:t>
      </w:r>
      <w:r w:rsidRPr="004F549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2018 году помощь получили 1316 человек, из них более 250 детей.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F549B">
        <w:rPr>
          <w:rFonts w:ascii="Times New Roman" w:eastAsia="Calibri" w:hAnsi="Times New Roman" w:cs="Times New Roman"/>
          <w:b/>
          <w:sz w:val="24"/>
          <w:szCs w:val="24"/>
          <w:u w:val="single"/>
        </w:rPr>
        <w:t>О социальных гарантиях в области санаторно-курортного лечения и оздоровления детей-инвалидов.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>Указом Президента Республики Беларусь от 28.08.2006г. № 542 «О санаторно-курортном лечении и оздоровлении населения» определены права детей с ограниченными возможностями в части обеспечения путевками на санаторно-курортное лечение и оздоровление. Данное право реализуется в санаторно-курортных и оздоровительных организациях республики, по перечню, утверждаемому Правительством Республики Беларусь.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F549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Дети – инвалиды в возрасте до 18 лет имеют право на первоочередное бесплатное санаторно-курортное лечение не более одного раза в календарном году. 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F549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Для выделения путевки необходимо подать письменное заявление специалисту Гродненского областного управления Республиканского центра по оздоровлению и санаторно-курортному лечению населения по месту прописки с приложением медицинской справки.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При обращении за получением путевки на санаторно-курортное лечение также предоставляются следующие документы: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>копия удостоверения об инвалидности;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>заключение ВКК о необходимости сопровождения инвалида на санаторно-курортное лечение;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справка с места работы другого родителя о </w:t>
      </w:r>
      <w:proofErr w:type="spellStart"/>
      <w:r w:rsidRPr="004F549B">
        <w:rPr>
          <w:rFonts w:ascii="Times New Roman" w:eastAsia="Calibri" w:hAnsi="Times New Roman" w:cs="Times New Roman"/>
          <w:sz w:val="24"/>
          <w:szCs w:val="24"/>
        </w:rPr>
        <w:t>невыделении</w:t>
      </w:r>
      <w:proofErr w:type="spellEnd"/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 путевки на детей в текущем году.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>Порядок оздоровления в детских оздоровительных лагерях утвержден Постановлением Совета Министров Республики Беларусь от 02.06.2004г. №662.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F549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Для получения бесплатной путевки в лагерь с круглосуточным пребыванием родителям, воспитывающим ребенка-инвалида необходимо обратиться в государственные органы управления образованием по месту жительства.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>Для выделения путевки предоставляются следующие документы и их копии: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 xml:space="preserve">свидетельство о рождении ребенка; 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t>удостоверение об инвалидности.</w:t>
      </w:r>
    </w:p>
    <w:p w:rsidR="004F549B" w:rsidRPr="004F549B" w:rsidRDefault="004F549B" w:rsidP="004F54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49B">
        <w:rPr>
          <w:rFonts w:ascii="Times New Roman" w:eastAsia="Calibri" w:hAnsi="Times New Roman" w:cs="Times New Roman"/>
          <w:sz w:val="24"/>
          <w:szCs w:val="24"/>
        </w:rPr>
        <w:lastRenderedPageBreak/>
        <w:t>Путевки в лагерь с дневным пребыванием выдаются учреждением образования по месту учебы ребенка.</w:t>
      </w:r>
    </w:p>
    <w:p w:rsidR="00B47C9B" w:rsidRPr="00663A7A" w:rsidRDefault="004F549B" w:rsidP="00663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72C4"/>
          <w:sz w:val="24"/>
          <w:szCs w:val="24"/>
          <w:lang w:eastAsia="ru-RU"/>
        </w:rPr>
      </w:pPr>
      <w:r w:rsidRPr="004F549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Информацию об адресах и телефонах специалистов Гродненского областного управления Республиканского центра по оздоровлению и санаторно-курортному лечению населения в районах, г.Гродно можно найти на сайте </w:t>
      </w:r>
      <w:proofErr w:type="spellStart"/>
      <w:r w:rsidRPr="004F549B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rco</w:t>
      </w:r>
      <w:proofErr w:type="spellEnd"/>
      <w:r w:rsidRPr="004F549B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4F549B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by</w:t>
      </w:r>
      <w:r w:rsidRPr="004F549B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B47C9B" w:rsidRDefault="00B47C9B" w:rsidP="00B47C9B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887F01" w:rsidRPr="00B47C9B" w:rsidRDefault="00887F01" w:rsidP="00F649FA">
      <w:pPr>
        <w:pStyle w:val="a3"/>
        <w:jc w:val="center"/>
        <w:rPr>
          <w:b/>
          <w:i/>
          <w:color w:val="000000"/>
          <w:sz w:val="28"/>
          <w:szCs w:val="28"/>
        </w:rPr>
      </w:pPr>
    </w:p>
    <w:p w:rsidR="00B47C9B" w:rsidRPr="00B47C9B" w:rsidRDefault="00B47C9B" w:rsidP="00B47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7C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«ПРОТИВОДЕЙСТВИЕ НЕЗАКОННОМУ ОБОРОТУ НАРКОТИКОВ В РЕСПУБЛИКЕ БЕЛАРУСЬ. ОТВЕТСТВЕННОСТЬ ЗА НАРУШЕНИЕ ЗАКОНОДА</w:t>
      </w:r>
      <w:r w:rsidR="00AD34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ТЕЛЬСТВА В СФЕРЕ НАРКОКОНТРОЛЯ»</w:t>
      </w:r>
    </w:p>
    <w:p w:rsidR="00B47C9B" w:rsidRPr="00B47C9B" w:rsidRDefault="00B47C9B" w:rsidP="00B47C9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a401"/>
      <w:bookmarkEnd w:id="1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принимаемые меры, во всем мире проблемы наркопотребления и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наркопреступности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по-прежнему стоят очень остро. На сегодняшний день, по самым приблизительным оценкам, количество наркозависимых составляет более 5% от всего населения планеты и еще 7% хотя бы единожды пробовали наркотики. Причем, незаконный оборот наркотических средств является одним из наиболее латентных видов преступной деятельности, в связи с чем, оценить реальный уровень наркотизации общества достаточно сложно.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таким явлением, как употребление наркотических средств человечество столкнулось далеко не вчера. Наркотики известны людям на протяжении тысяч лет. Так, например, на стенах погребальных комплексов индейцев Центральной и Южной Америки, датируемых серединой третьего тысячелетия до н.э., исследователи находят изображения людей, жующих листья коки (растение, на основе которого изготавливается кокаин).  Согласно историческим источникам, на территории современных Турции, Ирана и Греции в древности было широко распространено употребление так называемого «злака   радости» - известного нам опийного мака. Эти и другие примеры свидетельствуют о том, что наркотики употребляли представители разных эпох и культур.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было бы в корне неверно полагать, что лишь на современном этапе развития общество осознало, какую угрозу несет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наркопотребление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Так, в 19 веке англичане, стремясь получить экономическую выгоду, наладили крупномасштабную контрабандную доставку опия в Китай. Потребление опия китайцами достигло таких размеров, что стало причиной конфликта между государствами: китайский император, пытаясь защитить своих подданных от пагубного влияния наркотика, дважды объявлял Англии войну (так называемые «опийные войны»). В 1909 году участники Шанхайской опиумной комиссии, участие в работе которой приняли 13 стран, пытались найти пути ограничения ввоза наркотиков уже из азиатских стран. Эта комиссия положила начало международному контролю за движением наркотиков и предопределила направления международного сотрудничества в этой сфере. 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государстве о наркомании широко заговорили в начале 80-х годов прошлого века, когда были зафиксированы первые факты массового употребления наркотиков среди молодежи в г. Светлогорске.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последнего десятилетия пик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наркопреступности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Республике Беларусь пришелся на 2014 год, по итогам которого число выявленных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наркопреступлений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превысило результаты предыдущего периода почти в два раза. Только в Гродненской области было выявлено порядка 850 преступлений, связанных с незаконным оборотом наркотиков (по итогам 2013 года – 512). Причиной обострения ситуации стало широкое распространение курительных смесей, содержащих в своем составе психотропные вещества.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целях стабилизации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наркоситуации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стране и недопущения ее перерастания в неуправляемое явление, 28 декабря 2014 г. был принят Декрет Президента Республики Беларусь №6 «О неотложных мерах по противодействию незаконному обороту наркотиков». В соответствии с положениями Декрета современный антинаркотический курс Республики Беларусь направлен на обеспечение всеобъемлющего, комплексного и сбалансированного подхода к организации работы в данной сфере. </w:t>
      </w:r>
    </w:p>
    <w:p w:rsidR="00B47C9B" w:rsidRPr="00B47C9B" w:rsidRDefault="00B47C9B" w:rsidP="00B47C9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можно говорить о том, что в республике на всех уровнях начала выстраиваться система, включающая в себя не только силовые методы работы, но и комплекс мер по профилактике наркомании, а также реабилитации наркозависимых лиц. Комплексный подход к решению поставленных задач в значительной степени способствовал оздоровлению криминогенной обстановки, позволил сократить масштабы рисков и угроз, связанных с незаконным оборотом наркотических средств.</w:t>
      </w:r>
    </w:p>
    <w:p w:rsidR="00B47C9B" w:rsidRPr="00B47C9B" w:rsidRDefault="00B47C9B" w:rsidP="00B47C9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несмотря на ряд положительных тенденций, число ежегодно выявляемых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наркопреступлений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по-прежнему остается достаточно высоким. По итогам 11 месяцев 2018 года в Гродненской области оно составило порядка 350. </w:t>
      </w:r>
    </w:p>
    <w:p w:rsidR="00B47C9B" w:rsidRPr="00B47C9B" w:rsidRDefault="00B47C9B" w:rsidP="00B47C9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сохранении актуальности проблемы свидетельствует и значительное число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наркопотребителей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состоящих на учете в наркологической службе области. По данным УЗ «ГОКЦ «Психиатрия-наркология» по состоянию на 1 октября 2018 г. на учете состояло 1042 лица, допускающего немедицинское потребление наркотических средств, в т.ч. 5 несовершеннолетних. Причем, с учетом высокого уровня латентности наркомании, можно говорить о том, что реальное количество наркозависимых в разы превышает официальные статистические данные.  </w:t>
      </w:r>
    </w:p>
    <w:p w:rsidR="00B47C9B" w:rsidRPr="00B47C9B" w:rsidRDefault="00B47C9B" w:rsidP="00B47C9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Безусловно, наибольшую общественную опасность представляет собой преступная деятельность, связанная с распространением наркотических средств и психотропных веществ. С учетом этого, выявление фактов сбыта наркотиков является одним из приоритетных направлений работы правоохранительных органов. За 11 месяцев т.г. возбуждено 150 уголовных дело по фактам совершения преступлений данной категории. 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ряда последних лет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наркодилеры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используют в своей преступной деятельности сеть Интернет, стремясь, тем самым, сохранить свое инкогнито. С этой целью создаются специализированные интернет-магазины, передача наркотика покупателю производится путем оставления товара в условленном месте или, так называемых «закладок». В этой связи, значительные усилия ОВД сосредоточены на выявлении и пресечении деятельности таких виртуальных точек продажи, посредством которых психотропные вещества сбываются, как на территории республики, так и за ее пределами. 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ярких примеров стало задержание в 2015 году организованной преступной группы, членами которой являлись жители Гродненской и Брестской областей, активно распространявшие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психотропы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работы одного из интернет-магазинов. В отношении членов группы было возбуждено 28 уголовных дел. В ходе проведения оперативно-розыскных мероприятий был пресечен канал поставки наркотика из Китая. 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2016 году пресечена деятельность международного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наркосообщества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члены которого занимались поставками и распространением психотропных веществ на территории Республики Беларусь, Российской Федерации и Украины. Членами группы было создано несколько интернет-магазинов. В ходе проведения оперативно-розыскных мероприятий на территории г.Минска, Гродненской и Минской областей было изъято порядка 600 гр. психотропных веществ. К уголовной ответственности привлечено 8 граждан РБ и 5 граждан Украины. По информации, направленной в силовые структуры Российской Федерации на территории Смоленской области пресечена деятельность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нарколаборатории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производству психотропного вещества «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мефедрон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изъято более 2 кг наркотика. На территории Московской области было обнаружено место хранения </w:t>
      </w: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опасного психотропного вещества «альфа-PVP» общим весом 2,5 кг, которое, благодаря задержанию курьера, не было доставлено на территорию Республики Беларусь.   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 факты были выявлены ОВД  Гродненской области и в текущем году. В настоящее время подразделениями Следственного комитета РБ проводится расследование.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Проводимая в данном направлении работа позволила в определенной степени приостановить поток распространения на территории области психотропных веществ, что, в свою очередь, положительно отразилась на уровне  вовлеченности с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наркопреступность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несовершеннолетних. Так, если в 2014 году к уголовной ответственности за совершение преступлений по линии наркоконтроля в области было привлечено 62 подростка, то по итогам 11 месяцев т.г. таких фактов в регионе не выявлено. 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отметить, что выгодное географическое положение, развитая транспортная инфраструктура, открытость границ с Россией, помимо положительных моментов, обуславливают и тот факт, что наше государство находится на оживленном перекрестке маршрутов контрабанды наркотических средств. В последние годы одной из основных тенденций в данной сфере стала активизация преступной деятельности международных групп по транзитному перемещению через территорию Республики Беларусь крупных партий гашиша из стран Западной Европы в Российскую Федерацию. Например, в 2017 году ОВД области во взаимодействии с иными правоохранительными структурами выявлено 5 каналов ввоза наркотических средств из-за рубежа. Изъяты такие крупные партии наркотиков, как, например, 74 кг гашиша, перевозившегося в Россию из Голландии. В текущем году были выявлены факты ввоза крупной партии психотропного вещества «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пара-метилэфедрон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территории Российской Федерации и кокаина с территории Республики Польша.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контрабандный ввоз наркотиков объективно не является единственным источником насыщения наркотического рынка.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Неединичны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факты попыток самостоятельного изготовления жителями области наркотических средств и психотропных веществ. Так, в 2017 году были задержаны двое жителей одного из районных центров, которые, с использованием лабораторной посуды и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изготавливали с целью дальнейшего сбыта особо опасное психотропное вещество «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амфетамин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Было изъято более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полукилограмма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вещества. В текущем году в четырех районах области были обнаружены специально оборудованные теплицы, и одна мини-плантация, расположенная в лесном массиве, где выращивалась конопля с целью дальнейшего изготовления и сбыта марихуаны. Всего в 2018 году ОВД области из незаконного оборота изъято более 40 кг марихуаны. 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Сохраняет актуальность и вопрос опийной наркомании. Одной из важнейших составляющих борьбы с этим видом наркозависимости является ограничение доступа потребителей к наркотическому сырью. 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органами внутренних дел значительное внимание уделяется реализации комплекса мероприятий в рамках специальной программы «Мак». Только в текущем году в летний период в области силами сотрудников милиции и других заинтересованных ведомств уничтожено свыше 16 тонн мака и конопли, составлено 196 административных протоколов за нарушение требований ст.16.1. КоАП РБ.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B47C9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Справочно</w:t>
      </w:r>
      <w:proofErr w:type="spellEnd"/>
      <w:r w:rsidRPr="00B47C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Данная статья предусматривает ответственность за </w:t>
      </w:r>
      <w:r w:rsidRPr="00B47C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посев или выращивание без цели сбыта или изготовления наркотических средств, психотропных веществ запрещенных к возделыванию растений и грибов, содержащих наркотические средства или психотропные вещества.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Указанные действия влекут за собой наложение штрафа в размере до 20 базовых величин.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Ведя речь о сырьевой базе, следует отметить, что на протяжении ряда последних лет популярностью среди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наркопотребителей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пользуются семена мака, которые используются в качестве сырья для изготовления опия. В этой связи государством </w:t>
      </w: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приняты меры, направленные на усиление контроля за оборотом семян. 14 января 2014 г. Президентом РБ подписан Декрет №1 «О некоторых вопросах государственного регулирования оборота семян мака». Данный нормативный правовой акт ограничивает свободный оборот семян, регулирует вопросы государственного контроля за ввозом их в страну, регламентирует порядок реализации семян на территории нашего государства, в том числе оптовой и розничной торговли.</w:t>
      </w:r>
    </w:p>
    <w:p w:rsidR="00B47C9B" w:rsidRPr="00B47C9B" w:rsidRDefault="00B47C9B" w:rsidP="00B47C9B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текущем году ОВД области из незаконного оборота изъято более 40 кг семян мака, выявлено 25 административных правонарушений, связанных с нарушением порядка их оборота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(ст.12.49 КоАП)</w:t>
      </w: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отметить, что наркомания представляет собой тяжелое хроническое заболевание, характеризующееся наличием у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наркопотребителя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психической и физической зависимостей. 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Психическая зависимость – это осознанная или неосознанная потребность в употреблении наркотического средства для снятия психического напряжения или достижения необходимого уровня эмоционального комфорта. В зависимости от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норкогенности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употребляемого вещества, врожденной предрасположенности к развитию наркологических заболеваний, для формирования психической зависимости и, соответственно, начала заболевания может быть достаточно 1 – 3 проб.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зависимость – состояние, характеризующееся глубокой перестройкой обменных процессов, когда организм уже не может нормально функционировать без постоянного стимулирования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 извне. Одним из признаков наличия физической зависимости является абстинентный синдром (синдром отмены, «ломка») развивающийся в отсутствие наркотика. 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наркозависимых отмечается постепенный рост устойчивости организма к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 (изменение толерантности). Это приводит к необходимости употребления все больших доз. Наркоман «со стажем» может переносить дозы, смертельные для здорового человека. Толерантность у одного и того же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наркопотребителя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колебаться, что, наряду с невозможностью определить точный объем наркотика в употребляемом препарате, приводит к передозировкам. Только в 2017 году в области было зарегистрировано 12 случаев передозировки в результате употребления наркотических средств, из которых 2 закончились летальным исходом. В текущем году в области зарегистрировано 4 случая передозировки, из которых 2 с летальным исходом. 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Последствия воздействия наркотиков на организм могут различаться в зависимости от вида употребляемого вещества, индивидуальных особенностей человека, состояния здоровья и других факторов. Вместе с тем, можно вести речь о некоторых наиболее распространенных, «усредненных» эффектах, среди которых: 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психические нарушения, которые зависят не только от сформированного синдрома зависимости, но и от токсического повреждения головного мозга в результате употребления наркотика. Поведение наркозависимых определяется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психопатоподобными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расстройствами, в структуре которых могут проявляться как истерические, так и депрессивные формы реагирования. Расстройства чаще всего представлены бредом преследования, галлюцинациями, высоким суицидальным риском. Происходит постепенная деградация личности, когда вся активность направлена исключительно на приобретение наркотика любым способом;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интеллектуально-мнестических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 – постепенное появление расстройств памяти, мышления, снижение критики к своему состоянию, формирование слабоумия;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токсическое повреждение всех органов и систем организма, в первую очередь, тяжелые поражения печени, почек, сердца. Без преувеличения можно сказать, что систематическое употребление наркотиков в течение небольшого промежутка времени приводит к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инвалидизации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наркопотребителя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отдельных случаях выраженность нарушений, в том числе двигательных и речевых, лишает не только работоспособности, </w:t>
      </w: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и возможности самообслуживания. Показатель смертности среди наркозависимых значительно превышает соответствующие показатели в целом, причем, в подавляющем большинстве смерть наступает в молодом возрасте (средний возраст – около 40 лет);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инфекционные заболевания, среди которых: ВИЧ-инфекция, вирусные гепатиты, преимущественно группы В и С, инфекции, передающиеся половым путем, что можно объяснить беспорядочными половыми связями, как в результате морально-этической деградации, так и в результате обострения полового влечения под влиянием некоторых препаратов. Актуальным среди наркоманов является распространение туберкулеза, что связывают со снижением иммунитета, общими трофическими нарушениями, неблагоприятным социальным окружением;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репродуктивной функции (импотенция, бесплодие, мертворождение, рождение детей с замедленным умственным развитием, врожденными физическими дефектами и т.п.);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негативные социальные последствия, которые выражаются в искажении и потере семейных связей, потере трудоспособности, ведении асоциального образа жизни (бродяжничество, попрошайничество и т.п.). Наркомания является причиной огромного числа преступлений имущественного (кражи, грабежи) и насильственного характера. Кроме того, необходимо иметь ввиду, что каждый зависимый представляет собой потенциальный источник вовлечения в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наркотопотребление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здоровых людей.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тяжкие последствия, наносимые жизни и здоровью граждан, Уголовный кодекс Республики Беларусь предусматривает достаточно серьезные санкции за совершение преступлений, связанных с незаконным оборотом наркотиков.  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за ряд действий, связанных с распространением наркотических средств, предусмотрена ответственность в виде лишения свободы на срок от 8 до 15 лет. 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таким случаям уголовный закон относит, например, сбыт наркотиков заведомо несовершеннолетнему, либо осуществление сбыта на территории учреждения образования, здравоохранения, воинской части. Аналогичное наказание предусмотрено за сбыт наркотиков в крупном размере, совершение такого преступления группой лиц, а также ряд иных преступных деяний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(ч.3 ст.328 УК)</w:t>
      </w: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распространение наркотиков осуществляется организованной преступной группой либо оно сопряжено с изготовлением наркотических средств в условиях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нарколаборатории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виновных уголовным законодательством определена ответственность в виде лишения свободы на срок от 10 до 20 лет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(ч.4 ст.328 УК)</w:t>
      </w: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жесткие санкции предусмотрены для тех случаев, когда сбыт наркотического средства влечет за собой смерть лица, его употребившего. При наступлении таких тяжких последствий сбытчику грозит до 25 лет лишения свободы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(ч.5 ст.328 УК)</w:t>
      </w: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7C9B" w:rsidRPr="00B47C9B" w:rsidRDefault="00B47C9B" w:rsidP="00B47C9B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/>
        </w:rPr>
        <w:t>С</w:t>
      </w:r>
      <w:r w:rsidRPr="00B47C9B">
        <w:rPr>
          <w:rFonts w:ascii="Times New Roman" w:eastAsia="Times New Roman" w:hAnsi="Times New Roman" w:cs="Times New Roman"/>
          <w:sz w:val="24"/>
          <w:szCs w:val="24"/>
          <w:lang/>
        </w:rPr>
        <w:t xml:space="preserve"> целью усиления профилактического эффекта и снижения мотивации</w:t>
      </w:r>
      <w:r w:rsidRPr="00B47C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несовершеннолетних к участию в преступной деятельности, связанной с </w:t>
      </w:r>
      <w:r w:rsidRPr="00B47C9B">
        <w:rPr>
          <w:rFonts w:ascii="Times New Roman" w:eastAsia="Times New Roman" w:hAnsi="Times New Roman" w:cs="Times New Roman"/>
          <w:sz w:val="24"/>
          <w:szCs w:val="24"/>
          <w:lang/>
        </w:rPr>
        <w:t>распространени</w:t>
      </w:r>
      <w:r w:rsidRPr="00B47C9B">
        <w:rPr>
          <w:rFonts w:ascii="Times New Roman" w:eastAsia="Times New Roman" w:hAnsi="Times New Roman" w:cs="Times New Roman"/>
          <w:sz w:val="24"/>
          <w:szCs w:val="24"/>
          <w:lang/>
        </w:rPr>
        <w:t>ем</w:t>
      </w:r>
      <w:r w:rsidRPr="00B47C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наркотиков</w:t>
      </w:r>
      <w:r w:rsidRPr="00B47C9B">
        <w:rPr>
          <w:rFonts w:ascii="Times New Roman" w:eastAsia="Times New Roman" w:hAnsi="Times New Roman" w:cs="Times New Roman"/>
          <w:sz w:val="24"/>
          <w:szCs w:val="24"/>
          <w:lang/>
        </w:rPr>
        <w:t xml:space="preserve">, </w:t>
      </w:r>
      <w:r w:rsidRPr="00B47C9B">
        <w:rPr>
          <w:rFonts w:ascii="Times New Roman" w:eastAsia="Times New Roman" w:hAnsi="Times New Roman" w:cs="Times New Roman"/>
          <w:sz w:val="24"/>
          <w:szCs w:val="24"/>
          <w:lang/>
        </w:rPr>
        <w:t xml:space="preserve">возраст наступления уголовной ответственности за сбыт </w:t>
      </w:r>
      <w:r w:rsidRPr="00B47C9B">
        <w:rPr>
          <w:rFonts w:ascii="Times New Roman" w:eastAsia="Times New Roman" w:hAnsi="Times New Roman" w:cs="Times New Roman"/>
          <w:sz w:val="24"/>
          <w:szCs w:val="24"/>
          <w:lang/>
        </w:rPr>
        <w:t xml:space="preserve">наркотических средств и психотропных веществ </w:t>
      </w:r>
      <w:r w:rsidRPr="00B47C9B">
        <w:rPr>
          <w:rFonts w:ascii="Times New Roman" w:eastAsia="Times New Roman" w:hAnsi="Times New Roman" w:cs="Times New Roman"/>
          <w:sz w:val="24"/>
          <w:szCs w:val="24"/>
          <w:lang/>
        </w:rPr>
        <w:t>сниж</w:t>
      </w:r>
      <w:r w:rsidRPr="00B47C9B">
        <w:rPr>
          <w:rFonts w:ascii="Times New Roman" w:eastAsia="Times New Roman" w:hAnsi="Times New Roman" w:cs="Times New Roman"/>
          <w:sz w:val="24"/>
          <w:szCs w:val="24"/>
          <w:lang/>
        </w:rPr>
        <w:t xml:space="preserve">ен </w:t>
      </w:r>
      <w:r w:rsidRPr="00B47C9B">
        <w:rPr>
          <w:rFonts w:ascii="Times New Roman" w:eastAsia="Times New Roman" w:hAnsi="Times New Roman" w:cs="Times New Roman"/>
          <w:sz w:val="24"/>
          <w:szCs w:val="24"/>
          <w:lang/>
        </w:rPr>
        <w:t>с 16 до 14 лет.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 законом предусмотрены санкции за совершение таких деяний, как: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хищение наркотических средств, психотропных веществ, их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аналогов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(ст.327)</w:t>
      </w: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незаконный оборот наркотических средств, психотропных веществ, их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аналогов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(ст.328);</w:t>
      </w:r>
    </w:p>
    <w:p w:rsidR="00B47C9B" w:rsidRPr="00B47C9B" w:rsidRDefault="00B47C9B" w:rsidP="00B47C9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незаконное перемещение через таможенную границу Евразийского экономического союза или Государственную границу Республики Беларусь наркотических средств, психотропных веществ либо их </w:t>
      </w:r>
      <w:proofErr w:type="spellStart"/>
      <w:r w:rsidRPr="00B47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прекурсоров</w:t>
      </w:r>
      <w:proofErr w:type="spellEnd"/>
      <w:r w:rsidRPr="00B47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аналогов</w:t>
      </w: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(ст.328-1)</w:t>
      </w: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потребление наркотических средств, психотропных веществ или их аналогов в общественном месте либо появление в общественном месте или нахождение на работе в состоянии, вызванном потреблением наркотических, психотропных веществ, их аналогов, токсических или других одурманивающих веществ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(ст.328-2)</w:t>
      </w: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посев или выращивание запрещенных к возделыванию растений или грибов, содержащих наркотические средства или психотропные вещества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(ст.329);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B47C9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Справочно</w:t>
      </w:r>
      <w:proofErr w:type="spellEnd"/>
      <w:r w:rsidRPr="00B47C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случае, если </w:t>
      </w:r>
      <w:proofErr w:type="spellStart"/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наркосодержащие</w:t>
      </w:r>
      <w:proofErr w:type="spellEnd"/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растения выращиваются </w:t>
      </w:r>
      <w:r w:rsidRPr="00B47C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без цели сбыта или изготовления из них наркотических средств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лицо подлежит привлечению к административной ответственности (см. выше). Однако, если в действиях лица </w:t>
      </w:r>
      <w:r w:rsidRPr="00B47C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усматривается умысел на сбыт или дальнейшее изготовление наркотиков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указанных растений</w:t>
      </w:r>
      <w:r w:rsidRPr="00B47C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лицо подлежит привлечению к уголовной ответственности по ст. 329 УК;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правил обращения с наркотическими средствами, психотропными веществами, их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прекурсорами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аналогами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(ст.330)</w:t>
      </w: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склонение к потреблению наркотических средств, психотропных веществ или их аналогов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(ст.331)</w:t>
      </w: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помещений, организация либо содержание притонов для изготовления, переработки и потребления наркотических средств, психотропных веществ, их аналогов или других одурманивающих веществ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(ст.332)</w:t>
      </w: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подделка, изготовление, использование либо сбыт поддельных документов, штампов, печатей, бланков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(ст.380)</w:t>
      </w: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proofErr w:type="spellStart"/>
      <w:r w:rsidRPr="00B47C9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Справочно</w:t>
      </w:r>
      <w:proofErr w:type="spellEnd"/>
      <w:r w:rsidRPr="00B47C9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: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данном случае предметом</w:t>
      </w:r>
      <w:r w:rsidRPr="00B47C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преступления являются рецептурные бланки на получение лекарственных препаратов, содержащих в своем составе наркотические средства или психотропные вещества.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уголовного наказания, белорусское законодательство предусматривает административную ответственность за ряд действий, связанных с употреблением наркотиков. К такого рода противоправным деяниям относятся:</w:t>
      </w:r>
    </w:p>
    <w:p w:rsidR="00B47C9B" w:rsidRPr="00B47C9B" w:rsidRDefault="00B47C9B" w:rsidP="00B47C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</w:t>
      </w:r>
      <w:r w:rsidRPr="00B47C9B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/>
        </w:rPr>
        <w:t>(ч.4 ст.17.3 КоАП РБ; влечет наложение штрафа в размере от 5 до 10 базовых величин)</w:t>
      </w:r>
      <w:r w:rsidRPr="00B47C9B">
        <w:rPr>
          <w:rFonts w:ascii="Times New Roman" w:eastAsia="Times New Roman" w:hAnsi="Times New Roman" w:cs="Times New Roman"/>
          <w:sz w:val="24"/>
          <w:szCs w:val="24"/>
          <w:lang/>
        </w:rPr>
        <w:t>;</w:t>
      </w:r>
    </w:p>
    <w:p w:rsidR="00B47C9B" w:rsidRPr="00B47C9B" w:rsidRDefault="00B47C9B" w:rsidP="00B47C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на рабочем месте в рабочее время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</w:t>
      </w:r>
      <w:r w:rsidRPr="00B47C9B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/>
        </w:rPr>
        <w:t>(ч.5 ст.17.3 КоАП РБ; влечет наложение штрафа в размере от 8 до 12 базовых величин)</w:t>
      </w:r>
      <w:r w:rsidRPr="00B47C9B">
        <w:rPr>
          <w:rFonts w:ascii="Times New Roman" w:eastAsia="Times New Roman" w:hAnsi="Times New Roman" w:cs="Times New Roman"/>
          <w:sz w:val="24"/>
          <w:szCs w:val="24"/>
          <w:lang/>
        </w:rPr>
        <w:t>;</w:t>
      </w:r>
    </w:p>
    <w:p w:rsidR="00B47C9B" w:rsidRPr="00B47C9B" w:rsidRDefault="00B47C9B" w:rsidP="00B47C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47C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/>
        </w:rPr>
        <w:t>(ч.6 ст.17.3 КоАП РБ; влечет наложение штрафа в размере от 10 до 15 базовых величин)</w:t>
      </w:r>
      <w:r w:rsidRPr="00B47C9B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за 11 месяцев т.г. ОВД области составлено порядка 70 административных протоколов за совершение вышеперечисленных противоправных деяний.</w:t>
      </w:r>
    </w:p>
    <w:p w:rsidR="00B47C9B" w:rsidRPr="00B47C9B" w:rsidRDefault="00B47C9B" w:rsidP="00B47C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/>
        </w:rPr>
        <w:t xml:space="preserve">Причем, необходимо отметить, что </w:t>
      </w: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повторное в течение года после наложения административного взыскания, совершение лицом аналогичных действий, является основанием для привлечения его к уголовной ответственности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(ст.328-2 УК: штраф, арест, ограничение свободы на срок до 2 лет)</w:t>
      </w: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47C9B" w:rsidRPr="00B47C9B" w:rsidRDefault="00B47C9B" w:rsidP="00B47C9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Органами внутренних дел осуществляется работа по пресечению распространения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некурительного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табачного вещества «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насвай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Несмотря на то, что данное вещество не </w:t>
      </w: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является наркотическим, его потребление оказывает крайне отрицательное воздействие на здоровье потребителей. </w:t>
      </w:r>
    </w:p>
    <w:p w:rsidR="00B47C9B" w:rsidRPr="00B47C9B" w:rsidRDefault="00B47C9B" w:rsidP="00B47C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потребление </w:t>
      </w:r>
      <w:proofErr w:type="spellStart"/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насвая</w:t>
      </w:r>
      <w:proofErr w:type="spellEnd"/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значительно снижает функции иммунной системы, провоцирует развитие многих тяжелых заболеваний.  В первую очередь, от контакта с данным веществом страдает слизистая ротовой полости, на которой образуются язвы. Значительному негативному влиянию подвергаются десны, в результате чего начинают крошиться и выпадать зубы.</w:t>
      </w:r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Одним из наиболее страшных последствий является то, что употребление </w:t>
      </w:r>
      <w:proofErr w:type="spellStart"/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насвая</w:t>
      </w:r>
      <w:proofErr w:type="spellEnd"/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фактор, в значительной степени способствующий развитию раковых заболеваний ротовой полости, гортани, горла и др. Поскольку </w:t>
      </w:r>
      <w:proofErr w:type="spellStart"/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насвай</w:t>
      </w:r>
      <w:proofErr w:type="spellEnd"/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нередко содержит экскременты животных, то, потребляя его, чрезвычайно легко заразиться разнообразными кишечными инфекциями и паразитарными заболеваниями, включая вирусный гепатит.</w:t>
      </w:r>
    </w:p>
    <w:p w:rsidR="00B47C9B" w:rsidRPr="00B47C9B" w:rsidRDefault="00B47C9B" w:rsidP="00B47C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Нередко </w:t>
      </w:r>
      <w:proofErr w:type="spellStart"/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насвай</w:t>
      </w:r>
      <w:proofErr w:type="spellEnd"/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предлагается в качестве альтернативы </w:t>
      </w:r>
      <w:proofErr w:type="spellStart"/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якобы, причиняющей меньший вреда организму. Данное утверждение заведомо ложно. С учетом того, что табак является одним из основных ингредиентов данного вещества, то формирование никотиновой зависимости происходит не меньшими темпами, чем при курении сигарет. Причем, с учетом способа употребления </w:t>
      </w:r>
      <w:proofErr w:type="spellStart"/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насвая</w:t>
      </w:r>
      <w:proofErr w:type="spellEnd"/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данном случае потребитель получает гораздо большую дозу никотина.</w:t>
      </w:r>
    </w:p>
    <w:p w:rsidR="00B47C9B" w:rsidRPr="00B47C9B" w:rsidRDefault="00B47C9B" w:rsidP="00B47C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Употребление </w:t>
      </w:r>
      <w:proofErr w:type="spellStart"/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насвая</w:t>
      </w:r>
      <w:proofErr w:type="spellEnd"/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 характерно для подростков, которые часто сообщают о наличии у них проблем с памятью и вниманием, ухудшении зрения, обмороках при смене положения из горизонтального в вертикальное, неуравновешенности поведения. Следствием длительного употребления становится снижение работоспособности, постепенное изменение личности подростка, нарушение его психики. В силу возрастных особенностей организма, у подростков достаточно быстро формируется психическая зависимость, наличие которой, наряду с желанием получить еще более сильные ощущения, вполне может стать фактором, провоцирующим несовершеннолетних на дальнейший переход к употреблению наркотических средств и психотропных веществ.</w:t>
      </w:r>
    </w:p>
    <w:p w:rsidR="00B47C9B" w:rsidRPr="00B47C9B" w:rsidRDefault="00B47C9B" w:rsidP="00B47C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Серьезный ущерб, наносимый здоровью, в результате употребления </w:t>
      </w:r>
      <w:proofErr w:type="spellStart"/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насвая</w:t>
      </w:r>
      <w:proofErr w:type="spellEnd"/>
      <w:r w:rsidRPr="00B47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является причиной того, что в Республике Беларусь оборот данного вещества запрещен и влечет за собой привлечение правонарушителя к административной ответственности по ст.16.10 КоАП Республики Беларусь </w:t>
      </w:r>
      <w:r w:rsidRPr="00B47C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</w:t>
      </w:r>
      <w:r w:rsidRPr="00B47C9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езаконные действия с </w:t>
      </w:r>
      <w:proofErr w:type="spellStart"/>
      <w:r w:rsidRPr="00B47C9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некурительными</w:t>
      </w:r>
      <w:proofErr w:type="spellEnd"/>
      <w:r w:rsidRPr="00B47C9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табачными изделиями, предназначенными для сосания и (или) жевания)</w:t>
      </w:r>
      <w:r w:rsidRPr="00B47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47C9B" w:rsidRPr="00B47C9B" w:rsidRDefault="00B47C9B" w:rsidP="00B47C9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зависимости от общественной опасности совершаемых действий, санкции могут розниться от предупреждения до административного ареста либо наложения штрафа вплоть до 45 базовых величин. За 11 месяцев т.г. в области с</w:t>
      </w: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оставлено 75 административных протоколов за совершение правонарушений данной категории. Изъято более 87 кг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насвая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7C9B" w:rsidRPr="00B47C9B" w:rsidRDefault="00B47C9B" w:rsidP="00B47C9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Резюмируя вышеизложенное, необходимо еще раз подчеркнуть, что принимаемые меры на сегодняшний день позволяют не допустить безудержного роста наркомании в республике. Вместе с тем, проблема эта по-прежнему очень актуальна. Очевидно, что работа, проводимая заинтересованными государственными органами и общественными организациями, является только одной из составляющих борьбы с этим социальным злом. Успешность противодействия </w:t>
      </w:r>
      <w:proofErr w:type="spellStart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наркопреступности</w:t>
      </w:r>
      <w:proofErr w:type="spellEnd"/>
      <w:r w:rsidRPr="00B4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напрямую зависит от личной позиции каждого жителя страны, его осознанного выбора в пользу отказа от наркопотребления. </w:t>
      </w:r>
    </w:p>
    <w:p w:rsidR="00B47C9B" w:rsidRDefault="00B47C9B" w:rsidP="004F549B">
      <w:pPr>
        <w:pStyle w:val="a3"/>
        <w:jc w:val="both"/>
        <w:rPr>
          <w:color w:val="000000"/>
        </w:rPr>
      </w:pPr>
    </w:p>
    <w:p w:rsidR="00872BE2" w:rsidRPr="00872BE2" w:rsidRDefault="00872BE2" w:rsidP="00872BE2">
      <w:pPr>
        <w:pStyle w:val="a3"/>
        <w:jc w:val="both"/>
        <w:rPr>
          <w:color w:val="000000"/>
        </w:rPr>
      </w:pPr>
    </w:p>
    <w:p w:rsidR="005E4D85" w:rsidRPr="00872BE2" w:rsidRDefault="005E4D85">
      <w:pPr>
        <w:rPr>
          <w:sz w:val="24"/>
          <w:szCs w:val="24"/>
        </w:rPr>
      </w:pPr>
    </w:p>
    <w:sectPr w:rsidR="005E4D85" w:rsidRPr="00872BE2" w:rsidSect="00CB3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85782"/>
    <w:multiLevelType w:val="multilevel"/>
    <w:tmpl w:val="CA1E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773551"/>
    <w:multiLevelType w:val="multilevel"/>
    <w:tmpl w:val="33C2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2CF"/>
    <w:rsid w:val="00061EC3"/>
    <w:rsid w:val="00125992"/>
    <w:rsid w:val="001B07B7"/>
    <w:rsid w:val="004F549B"/>
    <w:rsid w:val="005472BA"/>
    <w:rsid w:val="005E4D85"/>
    <w:rsid w:val="006336A6"/>
    <w:rsid w:val="00663A7A"/>
    <w:rsid w:val="006A02CF"/>
    <w:rsid w:val="008306F8"/>
    <w:rsid w:val="00872BE2"/>
    <w:rsid w:val="00887F01"/>
    <w:rsid w:val="00AD34AC"/>
    <w:rsid w:val="00B47C9B"/>
    <w:rsid w:val="00CB32B2"/>
    <w:rsid w:val="00F6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32B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32B2"/>
    <w:rPr>
      <w:rFonts w:ascii="Arial" w:hAnsi="Arial" w:cs="Arial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CB32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32</Pages>
  <Words>14278</Words>
  <Characters>81390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2018-12-19T09:58:00Z</cp:lastPrinted>
  <dcterms:created xsi:type="dcterms:W3CDTF">2018-12-19T05:06:00Z</dcterms:created>
  <dcterms:modified xsi:type="dcterms:W3CDTF">2018-12-19T11:59:00Z</dcterms:modified>
</cp:coreProperties>
</file>